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CC" w:rsidRDefault="00496DCC" w:rsidP="00496DCC">
      <w:pPr>
        <w:jc w:val="center"/>
        <w:rPr>
          <w:rFonts w:ascii="Times New Roman" w:hAnsi="Times New Roman"/>
          <w:b/>
        </w:rPr>
      </w:pPr>
      <w:r>
        <w:rPr>
          <w:rFonts w:ascii="Times New Roman" w:hAnsi="Times New Roman"/>
          <w:b/>
          <w:bCs/>
          <w:noProof/>
          <w:lang w:eastAsia="fr-FR"/>
        </w:rPr>
        <w:drawing>
          <wp:inline distT="0" distB="0" distL="0" distR="0">
            <wp:extent cx="1145328" cy="568589"/>
            <wp:effectExtent l="0" t="0" r="0" b="0"/>
            <wp:docPr id="2" name="Image 1" descr=":::LOGOS:280px-Hes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80px-Hesam.png"/>
                    <pic:cNvPicPr>
                      <a:picLocks noChangeAspect="1" noChangeArrowheads="1"/>
                    </pic:cNvPicPr>
                  </pic:nvPicPr>
                  <pic:blipFill>
                    <a:blip r:embed="rId5"/>
                    <a:srcRect/>
                    <a:stretch>
                      <a:fillRect/>
                    </a:stretch>
                  </pic:blipFill>
                  <pic:spPr bwMode="auto">
                    <a:xfrm>
                      <a:off x="0" y="0"/>
                      <a:ext cx="1149750" cy="570784"/>
                    </a:xfrm>
                    <a:prstGeom prst="rect">
                      <a:avLst/>
                    </a:prstGeom>
                    <a:noFill/>
                    <a:ln w="9525">
                      <a:noFill/>
                      <a:miter lim="800000"/>
                      <a:headEnd/>
                      <a:tailEnd/>
                    </a:ln>
                  </pic:spPr>
                </pic:pic>
              </a:graphicData>
            </a:graphic>
          </wp:inline>
        </w:drawing>
      </w:r>
      <w:r>
        <w:rPr>
          <w:rFonts w:ascii="Times New Roman" w:hAnsi="Times New Roman"/>
          <w:b/>
        </w:rPr>
        <w:t xml:space="preserve">                               </w:t>
      </w:r>
      <w:r w:rsidRPr="00403CDD">
        <w:rPr>
          <w:rFonts w:ascii="Times New Roman" w:hAnsi="Times New Roman"/>
          <w:b/>
        </w:rPr>
        <w:t xml:space="preserve">Séminaire du </w:t>
      </w:r>
      <w:proofErr w:type="spellStart"/>
      <w:r w:rsidRPr="00403CDD">
        <w:rPr>
          <w:rFonts w:ascii="Times New Roman" w:hAnsi="Times New Roman"/>
          <w:b/>
        </w:rPr>
        <w:t>Labex</w:t>
      </w:r>
      <w:proofErr w:type="spellEnd"/>
      <w:r w:rsidRPr="00403CDD">
        <w:rPr>
          <w:rFonts w:ascii="Times New Roman" w:hAnsi="Times New Roman"/>
          <w:b/>
        </w:rPr>
        <w:t xml:space="preserve"> « Créations, arts, patrimoines »</w:t>
      </w:r>
    </w:p>
    <w:p w:rsidR="00496DCC" w:rsidRDefault="00496DCC" w:rsidP="00496DCC">
      <w:pPr>
        <w:jc w:val="center"/>
        <w:rPr>
          <w:rFonts w:ascii="Times New Roman" w:hAnsi="Times New Roman" w:cs="Arial"/>
          <w:b/>
          <w:bCs/>
          <w:i/>
          <w:sz w:val="28"/>
        </w:rPr>
      </w:pPr>
    </w:p>
    <w:p w:rsidR="00496DCC" w:rsidRPr="00AB2743" w:rsidRDefault="00496DCC" w:rsidP="00496DCC">
      <w:pPr>
        <w:jc w:val="center"/>
        <w:rPr>
          <w:rFonts w:ascii="Times New Roman" w:hAnsi="Times New Roman" w:cs="Arial"/>
          <w:b/>
          <w:bCs/>
          <w:i/>
          <w:sz w:val="28"/>
        </w:rPr>
      </w:pPr>
      <w:r w:rsidRPr="00AB2743">
        <w:rPr>
          <w:rFonts w:ascii="Times New Roman" w:hAnsi="Times New Roman" w:cs="Arial"/>
          <w:b/>
          <w:bCs/>
          <w:i/>
          <w:sz w:val="28"/>
        </w:rPr>
        <w:t>Enseigner l’invention et la création dans les arts et les techniques</w:t>
      </w:r>
    </w:p>
    <w:p w:rsidR="00496DCC" w:rsidRDefault="00496DCC" w:rsidP="00496DCC">
      <w:pPr>
        <w:jc w:val="center"/>
        <w:rPr>
          <w:rFonts w:ascii="Times New Roman" w:hAnsi="Times New Roman" w:cs="Arial"/>
          <w:bCs/>
        </w:rPr>
      </w:pPr>
    </w:p>
    <w:p w:rsidR="00496DCC" w:rsidRPr="00AB2743" w:rsidRDefault="00496DCC" w:rsidP="00496DCC">
      <w:pPr>
        <w:jc w:val="center"/>
        <w:rPr>
          <w:rFonts w:ascii="Times New Roman" w:eastAsia="Times New Roman" w:hAnsi="Times New Roman" w:cs="Helvetica"/>
          <w:sz w:val="20"/>
          <w:lang w:eastAsia="fr-FR"/>
        </w:rPr>
      </w:pPr>
      <w:r w:rsidRPr="00AB2743">
        <w:rPr>
          <w:rFonts w:ascii="Times New Roman" w:hAnsi="Times New Roman" w:cs="Arial"/>
          <w:bCs/>
          <w:sz w:val="20"/>
        </w:rPr>
        <w:t>Organisé par</w:t>
      </w:r>
    </w:p>
    <w:p w:rsidR="00496DCC" w:rsidRDefault="00496DCC" w:rsidP="00496DCC">
      <w:pPr>
        <w:jc w:val="center"/>
        <w:rPr>
          <w:rFonts w:ascii="Times New Roman" w:hAnsi="Times New Roman"/>
          <w:sz w:val="20"/>
        </w:rPr>
      </w:pPr>
      <w:r w:rsidRPr="00AB2743">
        <w:rPr>
          <w:rFonts w:ascii="Times New Roman" w:eastAsiaTheme="minorHAnsi" w:hAnsi="Times New Roman" w:cs="Times New Roman"/>
          <w:sz w:val="20"/>
          <w:lang w:eastAsia="en-US"/>
        </w:rPr>
        <w:t>Guy Lambert</w:t>
      </w:r>
      <w:r w:rsidRPr="00AB2743">
        <w:rPr>
          <w:rFonts w:ascii="Times New Roman" w:eastAsia="Times New Roman" w:hAnsi="Times New Roman" w:cs="Helvetica"/>
          <w:sz w:val="20"/>
          <w:lang w:eastAsia="fr-FR"/>
        </w:rPr>
        <w:t xml:space="preserve"> (Ecole nationale supérieure d’architecture Paris-Belleville, </w:t>
      </w:r>
      <w:r w:rsidRPr="00AB2743">
        <w:rPr>
          <w:rFonts w:ascii="Times New Roman" w:hAnsi="Times New Roman"/>
          <w:sz w:val="20"/>
        </w:rPr>
        <w:t xml:space="preserve">UMR </w:t>
      </w:r>
      <w:proofErr w:type="spellStart"/>
      <w:r w:rsidRPr="00AB2743">
        <w:rPr>
          <w:rFonts w:ascii="Times New Roman" w:hAnsi="Times New Roman"/>
          <w:sz w:val="20"/>
        </w:rPr>
        <w:t>AUSser</w:t>
      </w:r>
      <w:proofErr w:type="spellEnd"/>
      <w:r w:rsidRPr="00AB2743">
        <w:rPr>
          <w:rFonts w:ascii="Times New Roman" w:hAnsi="Times New Roman"/>
          <w:sz w:val="20"/>
        </w:rPr>
        <w:t xml:space="preserve">), </w:t>
      </w:r>
    </w:p>
    <w:p w:rsidR="00496DCC" w:rsidRPr="00AB2743" w:rsidRDefault="00496DCC" w:rsidP="00496DCC">
      <w:pPr>
        <w:jc w:val="center"/>
        <w:rPr>
          <w:rFonts w:ascii="Times New Roman" w:eastAsiaTheme="minorHAnsi" w:hAnsi="Times New Roman" w:cs="Times New Roman"/>
          <w:sz w:val="20"/>
          <w:lang w:eastAsia="en-US"/>
        </w:rPr>
      </w:pPr>
      <w:proofErr w:type="spellStart"/>
      <w:r w:rsidRPr="00AB2743">
        <w:rPr>
          <w:rFonts w:ascii="Times New Roman" w:eastAsiaTheme="minorHAnsi" w:hAnsi="Times New Roman" w:cs="Times New Roman"/>
          <w:sz w:val="20"/>
          <w:lang w:eastAsia="en-US"/>
        </w:rPr>
        <w:t>Eléonore</w:t>
      </w:r>
      <w:proofErr w:type="spellEnd"/>
      <w:r w:rsidRPr="00AB2743">
        <w:rPr>
          <w:rFonts w:ascii="Times New Roman" w:eastAsiaTheme="minorHAnsi" w:hAnsi="Times New Roman" w:cs="Times New Roman"/>
          <w:sz w:val="20"/>
          <w:lang w:eastAsia="en-US"/>
        </w:rPr>
        <w:t xml:space="preserve"> </w:t>
      </w:r>
      <w:proofErr w:type="spellStart"/>
      <w:r w:rsidRPr="00AB2743">
        <w:rPr>
          <w:rFonts w:ascii="Times New Roman" w:eastAsiaTheme="minorHAnsi" w:hAnsi="Times New Roman" w:cs="Times New Roman"/>
          <w:sz w:val="20"/>
          <w:lang w:eastAsia="en-US"/>
        </w:rPr>
        <w:t>Marantz</w:t>
      </w:r>
      <w:proofErr w:type="spellEnd"/>
      <w:r w:rsidRPr="00AB2743">
        <w:rPr>
          <w:rFonts w:ascii="Times New Roman" w:eastAsia="Times New Roman" w:hAnsi="Times New Roman" w:cs="Helvetica"/>
          <w:sz w:val="20"/>
          <w:lang w:eastAsia="fr-FR"/>
        </w:rPr>
        <w:t xml:space="preserve"> (Université Paris I Panthéon-Sorbonne, </w:t>
      </w:r>
      <w:proofErr w:type="spellStart"/>
      <w:r w:rsidRPr="00AB2743">
        <w:rPr>
          <w:rFonts w:ascii="Times New Roman" w:eastAsia="Times New Roman" w:hAnsi="Times New Roman" w:cs="Helvetica"/>
          <w:sz w:val="20"/>
          <w:lang w:eastAsia="fr-FR"/>
        </w:rPr>
        <w:t>HiCSA</w:t>
      </w:r>
      <w:proofErr w:type="spellEnd"/>
      <w:r w:rsidRPr="00AB2743">
        <w:rPr>
          <w:rFonts w:ascii="Times New Roman" w:eastAsia="Times New Roman" w:hAnsi="Times New Roman" w:cs="Helvetica"/>
          <w:sz w:val="20"/>
          <w:lang w:eastAsia="fr-FR"/>
        </w:rPr>
        <w:t>),</w:t>
      </w:r>
    </w:p>
    <w:p w:rsidR="00496DCC" w:rsidRDefault="00496DCC" w:rsidP="00496DCC">
      <w:pPr>
        <w:jc w:val="center"/>
        <w:rPr>
          <w:rFonts w:ascii="Times New Roman" w:eastAsia="Times New Roman" w:hAnsi="Times New Roman" w:cs="Helvetica"/>
          <w:sz w:val="20"/>
          <w:lang w:eastAsia="fr-FR"/>
        </w:rPr>
      </w:pPr>
      <w:r w:rsidRPr="00AB2743">
        <w:rPr>
          <w:rFonts w:ascii="Times New Roman" w:eastAsiaTheme="minorHAnsi" w:hAnsi="Times New Roman" w:cs="Times New Roman"/>
          <w:sz w:val="20"/>
          <w:lang w:eastAsia="en-US"/>
        </w:rPr>
        <w:t xml:space="preserve">Valérie Nègre </w:t>
      </w:r>
      <w:r w:rsidRPr="00AB2743">
        <w:rPr>
          <w:rFonts w:ascii="Times New Roman" w:eastAsia="Times New Roman" w:hAnsi="Times New Roman" w:cs="Helvetica"/>
          <w:sz w:val="20"/>
          <w:lang w:eastAsia="fr-FR"/>
        </w:rPr>
        <w:t xml:space="preserve">(Ecole nationale supérieure d’architecture Paris La Villette, UMR </w:t>
      </w:r>
      <w:proofErr w:type="spellStart"/>
      <w:r w:rsidRPr="00AB2743">
        <w:rPr>
          <w:rFonts w:ascii="Times New Roman" w:eastAsia="Times New Roman" w:hAnsi="Times New Roman" w:cs="Helvetica"/>
          <w:sz w:val="20"/>
          <w:lang w:eastAsia="fr-FR"/>
        </w:rPr>
        <w:t>AUSser</w:t>
      </w:r>
      <w:proofErr w:type="spellEnd"/>
      <w:r w:rsidRPr="00AB2743">
        <w:rPr>
          <w:rFonts w:ascii="Times New Roman" w:eastAsia="Times New Roman" w:hAnsi="Times New Roman" w:cs="Helvetica"/>
          <w:sz w:val="20"/>
          <w:lang w:eastAsia="fr-FR"/>
        </w:rPr>
        <w:t>),</w:t>
      </w:r>
    </w:p>
    <w:p w:rsidR="00496DCC" w:rsidRDefault="00496DCC" w:rsidP="00496DCC">
      <w:pPr>
        <w:jc w:val="center"/>
        <w:rPr>
          <w:rFonts w:ascii="Times New Roman" w:eastAsia="Times New Roman" w:hAnsi="Times New Roman" w:cs="Helvetica"/>
          <w:sz w:val="20"/>
          <w:lang w:eastAsia="fr-FR"/>
        </w:rPr>
      </w:pPr>
      <w:r w:rsidRPr="00AB2743">
        <w:rPr>
          <w:rFonts w:ascii="Times New Roman" w:eastAsiaTheme="minorHAnsi" w:hAnsi="Times New Roman" w:cs="Times New Roman"/>
          <w:sz w:val="20"/>
          <w:lang w:eastAsia="en-US"/>
        </w:rPr>
        <w:t xml:space="preserve">Nadia </w:t>
      </w:r>
      <w:proofErr w:type="spellStart"/>
      <w:r w:rsidRPr="00AB2743">
        <w:rPr>
          <w:rFonts w:ascii="Times New Roman" w:eastAsiaTheme="minorHAnsi" w:hAnsi="Times New Roman" w:cs="Times New Roman"/>
          <w:sz w:val="20"/>
          <w:lang w:eastAsia="en-US"/>
        </w:rPr>
        <w:t>Podzemskaia</w:t>
      </w:r>
      <w:proofErr w:type="spellEnd"/>
      <w:r w:rsidRPr="00AB2743">
        <w:rPr>
          <w:rFonts w:ascii="Times New Roman" w:eastAsiaTheme="minorHAnsi" w:hAnsi="Times New Roman" w:cs="Times New Roman"/>
          <w:sz w:val="20"/>
          <w:lang w:eastAsia="en-US"/>
        </w:rPr>
        <w:t xml:space="preserve"> </w:t>
      </w:r>
      <w:r w:rsidRPr="00AB2743">
        <w:rPr>
          <w:rFonts w:ascii="Times New Roman" w:eastAsia="Times New Roman" w:hAnsi="Times New Roman" w:cs="Helvetica"/>
          <w:sz w:val="20"/>
          <w:lang w:eastAsia="fr-FR"/>
        </w:rPr>
        <w:t>(Centre de recherche sur les arts et le langage (CNRS-EHESS)</w:t>
      </w:r>
    </w:p>
    <w:p w:rsidR="00496DCC" w:rsidRPr="00AB2743" w:rsidRDefault="00496DCC" w:rsidP="00496DCC">
      <w:pPr>
        <w:jc w:val="center"/>
        <w:rPr>
          <w:rFonts w:ascii="Times New Roman" w:eastAsia="Times New Roman" w:hAnsi="Times New Roman" w:cs="Helvetica"/>
          <w:sz w:val="20"/>
          <w:lang w:eastAsia="fr-FR"/>
        </w:rPr>
      </w:pPr>
      <w:r>
        <w:rPr>
          <w:rFonts w:ascii="Times New Roman" w:eastAsia="Times New Roman" w:hAnsi="Times New Roman" w:cs="Helvetica"/>
          <w:sz w:val="20"/>
          <w:lang w:eastAsia="fr-FR"/>
        </w:rPr>
        <w:t xml:space="preserve">Estelle Thibault (ENSA Paris Belleville, UMR </w:t>
      </w:r>
      <w:proofErr w:type="spellStart"/>
      <w:r>
        <w:rPr>
          <w:rFonts w:ascii="Times New Roman" w:eastAsia="Times New Roman" w:hAnsi="Times New Roman" w:cs="Helvetica"/>
          <w:sz w:val="20"/>
          <w:lang w:eastAsia="fr-FR"/>
        </w:rPr>
        <w:t>AUSser</w:t>
      </w:r>
      <w:proofErr w:type="spellEnd"/>
      <w:r>
        <w:rPr>
          <w:rFonts w:ascii="Times New Roman" w:eastAsia="Times New Roman" w:hAnsi="Times New Roman" w:cs="Helvetica"/>
          <w:sz w:val="20"/>
          <w:lang w:eastAsia="fr-FR"/>
        </w:rPr>
        <w:t>)</w:t>
      </w:r>
    </w:p>
    <w:p w:rsidR="00496DCC" w:rsidRDefault="00496DCC" w:rsidP="00496DCC">
      <w:pPr>
        <w:jc w:val="center"/>
        <w:rPr>
          <w:rFonts w:ascii="Times New Roman" w:eastAsia="Times New Roman" w:hAnsi="Times New Roman" w:cs="Helvetica"/>
          <w:lang w:eastAsia="fr-FR"/>
        </w:rPr>
      </w:pPr>
    </w:p>
    <w:p w:rsidR="00496DCC" w:rsidRPr="00136D42" w:rsidRDefault="00496DCC" w:rsidP="00496DCC">
      <w:pPr>
        <w:jc w:val="center"/>
        <w:rPr>
          <w:rFonts w:ascii="Times New Roman" w:hAnsi="Times New Roman"/>
          <w:b/>
          <w:sz w:val="20"/>
        </w:rPr>
      </w:pPr>
      <w:r w:rsidRPr="00136D42">
        <w:rPr>
          <w:rFonts w:ascii="Times New Roman" w:eastAsia="Times New Roman" w:hAnsi="Times New Roman" w:cs="Helvetica"/>
          <w:b/>
          <w:sz w:val="20"/>
          <w:lang w:eastAsia="fr-FR"/>
        </w:rPr>
        <w:t>Institut National d’Histoire de l’Art - Université Paris I, 2 rue Vivienne, 75002 Paris</w:t>
      </w:r>
    </w:p>
    <w:p w:rsidR="00F453BA" w:rsidRDefault="00496DCC" w:rsidP="00496DCC">
      <w:pPr>
        <w:jc w:val="center"/>
        <w:rPr>
          <w:rFonts w:ascii="Times New Roman" w:hAnsi="Times New Roman"/>
          <w:b/>
          <w:sz w:val="20"/>
        </w:rPr>
      </w:pPr>
      <w:r w:rsidRPr="00136D42">
        <w:rPr>
          <w:rFonts w:ascii="Times New Roman" w:hAnsi="Times New Roman"/>
          <w:b/>
          <w:sz w:val="20"/>
        </w:rPr>
        <w:t>m</w:t>
      </w:r>
      <w:r>
        <w:rPr>
          <w:rFonts w:ascii="Times New Roman" w:hAnsi="Times New Roman"/>
          <w:b/>
          <w:sz w:val="20"/>
        </w:rPr>
        <w:t>ai 2014 - décembre 2014</w:t>
      </w:r>
    </w:p>
    <w:p w:rsidR="00496DCC" w:rsidRDefault="00496DCC" w:rsidP="00496DCC">
      <w:pPr>
        <w:jc w:val="center"/>
        <w:rPr>
          <w:rFonts w:ascii="Times New Roman" w:hAnsi="Times New Roman"/>
          <w:b/>
          <w:sz w:val="20"/>
        </w:rPr>
      </w:pPr>
    </w:p>
    <w:p w:rsidR="00496DCC" w:rsidRDefault="00496DCC" w:rsidP="00496DCC">
      <w:pPr>
        <w:jc w:val="center"/>
        <w:rPr>
          <w:rFonts w:ascii="Times New Roman" w:hAnsi="Times New Roman"/>
          <w:b/>
          <w:sz w:val="20"/>
        </w:rPr>
      </w:pPr>
    </w:p>
    <w:p w:rsidR="006072B3" w:rsidRPr="00CF17F9" w:rsidRDefault="006072B3" w:rsidP="006072B3">
      <w:pPr>
        <w:autoSpaceDE w:val="0"/>
        <w:ind w:firstLine="708"/>
        <w:jc w:val="both"/>
        <w:rPr>
          <w:rFonts w:cs="Arial"/>
          <w:b/>
          <w:bCs/>
        </w:rPr>
      </w:pPr>
      <w:r w:rsidRPr="00CF17F9">
        <w:rPr>
          <w:rFonts w:cs="Arial"/>
        </w:rPr>
        <w:t>L’objet du séminaire est de saisir, à travers les méthodes et les supports pédagogiques, les processus d’invention et de création en eux-mêmes. L’hypothèse principale étant que l’enseignement est un terrain privilégié d’étude de l’invention et de la création, parce qu’il est le lieu où les pratiques, les méthodes et les modèles inventifs sont explicités pour réaliser l’objectif de transmission,</w:t>
      </w:r>
      <w:r w:rsidRPr="00CF17F9">
        <w:t xml:space="preserve"> mais aussi parce qu’il permet de saisir ces processus dans leur double dimension individuelle et collective.</w:t>
      </w:r>
    </w:p>
    <w:p w:rsidR="006072B3" w:rsidRDefault="006072B3" w:rsidP="006072B3">
      <w:pPr>
        <w:autoSpaceDE w:val="0"/>
        <w:autoSpaceDN w:val="0"/>
        <w:adjustRightInd w:val="0"/>
        <w:ind w:firstLine="708"/>
        <w:jc w:val="both"/>
        <w:rPr>
          <w:rFonts w:cs="Arial"/>
        </w:rPr>
      </w:pPr>
      <w:r w:rsidRPr="00CF17F9">
        <w:rPr>
          <w:rFonts w:cs="Arial"/>
        </w:rPr>
        <w:t xml:space="preserve">Le parti fort du programme consiste à </w:t>
      </w:r>
      <w:r w:rsidRPr="00CF17F9">
        <w:rPr>
          <w:rFonts w:cs="MyriadPro-Regular"/>
          <w:szCs w:val="18"/>
        </w:rPr>
        <w:t>confronter différentes manières d’enseigner</w:t>
      </w:r>
      <w:r w:rsidRPr="00CF17F9">
        <w:rPr>
          <w:rFonts w:cs="MyriadPro-Regular"/>
          <w:i/>
          <w:szCs w:val="18"/>
        </w:rPr>
        <w:t xml:space="preserve"> </w:t>
      </w:r>
      <w:r w:rsidRPr="00CF17F9">
        <w:rPr>
          <w:rFonts w:cs="MyriadPro-Regular"/>
          <w:szCs w:val="18"/>
        </w:rPr>
        <w:t xml:space="preserve">« le projet »  dans le domaine technique et dans le domaine artistique. </w:t>
      </w:r>
      <w:r w:rsidRPr="00CF17F9">
        <w:rPr>
          <w:rFonts w:cs="Arial"/>
        </w:rPr>
        <w:t xml:space="preserve">Ce séminaire est donc d’abord un </w:t>
      </w:r>
      <w:r w:rsidRPr="00CF17F9">
        <w:t>point de rencontre, en termes de problématiques et de méthodes, entre des chercheurs travaillant sur les procédés heuristiques propres aux enseignements artistiques et aux enseignements techniques.</w:t>
      </w:r>
      <w:r w:rsidRPr="00CF17F9">
        <w:rPr>
          <w:b/>
        </w:rPr>
        <w:t xml:space="preserve"> </w:t>
      </w:r>
      <w:r w:rsidRPr="00CF17F9">
        <w:rPr>
          <w:rFonts w:cs="MyriadPro-Regular"/>
          <w:szCs w:val="18"/>
        </w:rPr>
        <w:t xml:space="preserve">Ce séminaire a aussi pour spécificité de réunir </w:t>
      </w:r>
      <w:r w:rsidRPr="00CF17F9">
        <w:rPr>
          <w:rFonts w:cs="Arial"/>
        </w:rPr>
        <w:t>des praticiens actifs dans les différents domaines étudiés : architectes, designers, restaurateurs, conservateurs, enseignants en leur offrant la place de répondants.</w:t>
      </w:r>
    </w:p>
    <w:p w:rsidR="006072B3" w:rsidRDefault="006072B3" w:rsidP="006072B3">
      <w:pPr>
        <w:autoSpaceDE w:val="0"/>
        <w:autoSpaceDN w:val="0"/>
        <w:adjustRightInd w:val="0"/>
        <w:ind w:firstLine="708"/>
        <w:jc w:val="both"/>
        <w:rPr>
          <w:rFonts w:cs="Arial"/>
        </w:rPr>
      </w:pPr>
    </w:p>
    <w:p w:rsidR="00F453BA" w:rsidRDefault="00F453BA" w:rsidP="006072B3">
      <w:pPr>
        <w:autoSpaceDE w:val="0"/>
        <w:autoSpaceDN w:val="0"/>
        <w:adjustRightInd w:val="0"/>
        <w:ind w:firstLine="708"/>
        <w:jc w:val="both"/>
        <w:rPr>
          <w:rFonts w:cs="Arial"/>
        </w:rPr>
      </w:pPr>
    </w:p>
    <w:p w:rsidR="006072B3" w:rsidRPr="00CF17F9" w:rsidRDefault="006072B3" w:rsidP="006072B3">
      <w:pPr>
        <w:autoSpaceDE w:val="0"/>
        <w:autoSpaceDN w:val="0"/>
        <w:adjustRightInd w:val="0"/>
        <w:ind w:firstLine="708"/>
        <w:jc w:val="both"/>
        <w:rPr>
          <w:rFonts w:cs="Arial"/>
        </w:rPr>
      </w:pPr>
    </w:p>
    <w:p w:rsidR="00496DCC" w:rsidRPr="003A5DE3" w:rsidRDefault="00496DCC" w:rsidP="00496DCC">
      <w:pPr>
        <w:autoSpaceDE w:val="0"/>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Calendrier général</w:t>
      </w:r>
    </w:p>
    <w:p w:rsidR="00496DCC" w:rsidRPr="003A5DE3" w:rsidRDefault="00496DCC" w:rsidP="00496DCC">
      <w:pPr>
        <w:autoSpaceDE w:val="0"/>
        <w:ind w:left="1418"/>
        <w:jc w:val="both"/>
        <w:rPr>
          <w:rFonts w:ascii="Times New Roman" w:eastAsiaTheme="minorHAnsi" w:hAnsi="Times New Roman" w:cs="Times New Roman"/>
          <w:b/>
          <w:lang w:eastAsia="en-US"/>
        </w:rPr>
      </w:pPr>
      <w:r w:rsidRPr="003A5DE3">
        <w:rPr>
          <w:rFonts w:ascii="Times New Roman" w:eastAsiaTheme="minorHAnsi" w:hAnsi="Times New Roman" w:cs="Times New Roman"/>
          <w:b/>
          <w:lang w:eastAsia="en-US"/>
        </w:rPr>
        <w:t>- Jeudi 22 mai 2014 (9h30-13h. INHA</w:t>
      </w:r>
      <w:r w:rsidRPr="003A5DE3">
        <w:rPr>
          <w:rFonts w:ascii="Times New Roman" w:eastAsia="Times New Roman" w:hAnsi="Times New Roman" w:cs="Helvetica"/>
          <w:b/>
          <w:lang w:eastAsia="fr-FR"/>
        </w:rPr>
        <w:t xml:space="preserve">- Université Paris I. </w:t>
      </w:r>
      <w:r w:rsidR="003A5DE3" w:rsidRPr="003A5DE3">
        <w:rPr>
          <w:rFonts w:ascii="Times New Roman" w:eastAsiaTheme="minorHAnsi" w:hAnsi="Times New Roman" w:cs="Times New Roman"/>
          <w:b/>
          <w:lang w:eastAsia="en-US"/>
        </w:rPr>
        <w:t>Salle AVD</w:t>
      </w:r>
      <w:r w:rsidRPr="003A5DE3">
        <w:rPr>
          <w:rFonts w:ascii="Times New Roman" w:eastAsiaTheme="minorHAnsi" w:hAnsi="Times New Roman" w:cs="Times New Roman"/>
          <w:b/>
          <w:lang w:eastAsia="en-US"/>
        </w:rPr>
        <w:t>)</w:t>
      </w:r>
    </w:p>
    <w:p w:rsidR="00496DCC" w:rsidRPr="003A5DE3" w:rsidRDefault="00496DCC" w:rsidP="00496DCC">
      <w:pPr>
        <w:ind w:left="1418"/>
        <w:jc w:val="both"/>
        <w:rPr>
          <w:rFonts w:ascii="Times New Roman" w:hAnsi="Times New Roman"/>
        </w:rPr>
      </w:pPr>
      <w:r w:rsidRPr="003A5DE3">
        <w:rPr>
          <w:rFonts w:ascii="Times New Roman" w:hAnsi="Times New Roman"/>
          <w:i/>
        </w:rPr>
        <w:t xml:space="preserve">Conventions, normalisation, codifications des processus de création. </w:t>
      </w:r>
    </w:p>
    <w:p w:rsidR="00496DCC" w:rsidRPr="003A5DE3" w:rsidRDefault="00496DCC" w:rsidP="00496DCC">
      <w:pPr>
        <w:ind w:left="1418"/>
        <w:jc w:val="both"/>
        <w:rPr>
          <w:rFonts w:ascii="Times New Roman" w:eastAsiaTheme="minorHAnsi" w:hAnsi="Times New Roman" w:cs="Times New Roman"/>
          <w:b/>
          <w:lang w:eastAsia="en-US"/>
        </w:rPr>
      </w:pPr>
      <w:r w:rsidRPr="003A5DE3">
        <w:rPr>
          <w:rFonts w:ascii="Times New Roman" w:eastAsiaTheme="minorHAnsi" w:hAnsi="Times New Roman" w:cs="Times New Roman"/>
          <w:b/>
          <w:lang w:eastAsia="en-US"/>
        </w:rPr>
        <w:t xml:space="preserve">- </w:t>
      </w:r>
      <w:r w:rsidRPr="003A5DE3">
        <w:rPr>
          <w:rFonts w:ascii="Times New Roman" w:hAnsi="Times New Roman"/>
          <w:b/>
        </w:rPr>
        <w:t>Jeudi 5 Juin 2014 (</w:t>
      </w:r>
      <w:r w:rsidRPr="003A5DE3">
        <w:rPr>
          <w:rFonts w:ascii="Times New Roman" w:eastAsiaTheme="minorHAnsi" w:hAnsi="Times New Roman" w:cs="Times New Roman"/>
          <w:b/>
          <w:lang w:eastAsia="en-US"/>
        </w:rPr>
        <w:t>9h30-13h. INHA</w:t>
      </w:r>
      <w:r w:rsidRPr="003A5DE3">
        <w:rPr>
          <w:rFonts w:ascii="Times New Roman" w:eastAsia="Times New Roman" w:hAnsi="Times New Roman" w:cs="Helvetica"/>
          <w:b/>
          <w:lang w:eastAsia="fr-FR"/>
        </w:rPr>
        <w:t xml:space="preserve">-Université Paris I. </w:t>
      </w:r>
      <w:r w:rsidR="003A5DE3" w:rsidRPr="003A5DE3">
        <w:rPr>
          <w:rFonts w:ascii="Times New Roman" w:eastAsiaTheme="minorHAnsi" w:hAnsi="Times New Roman" w:cs="Times New Roman"/>
          <w:b/>
          <w:lang w:eastAsia="en-US"/>
        </w:rPr>
        <w:t>Salle AVD</w:t>
      </w:r>
      <w:r w:rsidRPr="003A5DE3">
        <w:rPr>
          <w:rFonts w:ascii="Times New Roman" w:eastAsiaTheme="minorHAnsi" w:hAnsi="Times New Roman" w:cs="Times New Roman"/>
          <w:b/>
          <w:lang w:eastAsia="en-US"/>
        </w:rPr>
        <w:t>)</w:t>
      </w:r>
    </w:p>
    <w:p w:rsidR="00496DCC" w:rsidRPr="003A5DE3" w:rsidRDefault="00496DCC" w:rsidP="00496DCC">
      <w:pPr>
        <w:ind w:left="708" w:firstLine="708"/>
        <w:jc w:val="both"/>
        <w:rPr>
          <w:i/>
        </w:rPr>
      </w:pPr>
      <w:r w:rsidRPr="003A5DE3">
        <w:rPr>
          <w:i/>
        </w:rPr>
        <w:t xml:space="preserve">Les lieux de l’invention : l’expérimentation dans l’enseignement </w:t>
      </w:r>
    </w:p>
    <w:p w:rsidR="00496DCC" w:rsidRPr="003A5DE3" w:rsidRDefault="00496DCC" w:rsidP="00496DCC">
      <w:pPr>
        <w:ind w:left="1418"/>
        <w:jc w:val="both"/>
        <w:rPr>
          <w:rFonts w:ascii="Times New Roman" w:eastAsiaTheme="minorHAnsi" w:hAnsi="Times New Roman" w:cs="Times New Roman"/>
          <w:b/>
          <w:lang w:eastAsia="en-US"/>
        </w:rPr>
      </w:pPr>
      <w:r w:rsidRPr="003A5DE3">
        <w:rPr>
          <w:rFonts w:ascii="Times New Roman" w:hAnsi="Times New Roman"/>
          <w:b/>
        </w:rPr>
        <w:t>- Jeudi 18 septembre 2014 (</w:t>
      </w:r>
      <w:r w:rsidRPr="003A5DE3">
        <w:rPr>
          <w:rFonts w:ascii="Times New Roman" w:eastAsiaTheme="minorHAnsi" w:hAnsi="Times New Roman" w:cs="Times New Roman"/>
          <w:b/>
          <w:lang w:eastAsia="en-US"/>
        </w:rPr>
        <w:t>14h-17h. INHA</w:t>
      </w:r>
      <w:r w:rsidR="003A5DE3" w:rsidRPr="003A5DE3">
        <w:rPr>
          <w:rFonts w:ascii="Times New Roman" w:eastAsia="Times New Roman" w:hAnsi="Times New Roman" w:cs="Helvetica"/>
          <w:b/>
          <w:lang w:eastAsia="fr-FR"/>
        </w:rPr>
        <w:t xml:space="preserve">-Université </w:t>
      </w:r>
      <w:r w:rsidR="0009543E" w:rsidRPr="003A5DE3">
        <w:rPr>
          <w:rFonts w:ascii="Times New Roman" w:eastAsia="Times New Roman" w:hAnsi="Times New Roman" w:cs="Helvetica"/>
          <w:b/>
          <w:lang w:eastAsia="fr-FR"/>
        </w:rPr>
        <w:t xml:space="preserve">Paris I. </w:t>
      </w:r>
      <w:r w:rsidR="0009543E" w:rsidRPr="003A5DE3">
        <w:rPr>
          <w:rFonts w:ascii="Times New Roman" w:eastAsiaTheme="minorHAnsi" w:hAnsi="Times New Roman" w:cs="Times New Roman"/>
          <w:b/>
          <w:lang w:eastAsia="en-US"/>
        </w:rPr>
        <w:t>Salle AVD</w:t>
      </w:r>
      <w:r w:rsidR="003A5DE3" w:rsidRPr="003A5DE3">
        <w:rPr>
          <w:rFonts w:ascii="Times New Roman" w:eastAsiaTheme="minorHAnsi" w:hAnsi="Times New Roman" w:cs="Times New Roman"/>
          <w:b/>
          <w:lang w:eastAsia="en-US"/>
        </w:rPr>
        <w:t>)</w:t>
      </w:r>
    </w:p>
    <w:p w:rsidR="00496DCC" w:rsidRPr="003A5DE3" w:rsidRDefault="00496DCC" w:rsidP="00496DCC">
      <w:pPr>
        <w:ind w:left="708" w:firstLine="708"/>
        <w:jc w:val="both"/>
        <w:rPr>
          <w:i/>
          <w:lang w:val="en-US"/>
        </w:rPr>
      </w:pPr>
      <w:r w:rsidRPr="003A5DE3">
        <w:rPr>
          <w:i/>
          <w:lang w:val="en-US"/>
        </w:rPr>
        <w:t xml:space="preserve">Learning by doing </w:t>
      </w:r>
    </w:p>
    <w:p w:rsidR="00496DCC" w:rsidRPr="003A5DE3" w:rsidRDefault="00496DCC" w:rsidP="00496DCC">
      <w:pPr>
        <w:suppressAutoHyphens w:val="0"/>
        <w:autoSpaceDE w:val="0"/>
        <w:autoSpaceDN w:val="0"/>
        <w:adjustRightInd w:val="0"/>
        <w:ind w:left="1418"/>
        <w:jc w:val="both"/>
        <w:rPr>
          <w:rFonts w:ascii="Times New Roman" w:eastAsiaTheme="minorHAnsi" w:hAnsi="Times New Roman" w:cs="Times New Roman"/>
          <w:b/>
          <w:lang w:eastAsia="en-US"/>
        </w:rPr>
      </w:pPr>
      <w:r w:rsidRPr="000D30D4">
        <w:rPr>
          <w:rFonts w:ascii="Times New Roman" w:hAnsi="Times New Roman"/>
          <w:b/>
          <w:lang w:val="en-US"/>
        </w:rPr>
        <w:t xml:space="preserve">- </w:t>
      </w:r>
      <w:proofErr w:type="spellStart"/>
      <w:r w:rsidRPr="000D30D4">
        <w:rPr>
          <w:rFonts w:ascii="Times New Roman" w:hAnsi="Times New Roman"/>
          <w:b/>
          <w:lang w:val="en-US"/>
        </w:rPr>
        <w:t>Jeudi</w:t>
      </w:r>
      <w:proofErr w:type="spellEnd"/>
      <w:r w:rsidRPr="000D30D4">
        <w:rPr>
          <w:rFonts w:ascii="Times New Roman" w:hAnsi="Times New Roman"/>
          <w:b/>
          <w:lang w:val="en-US"/>
        </w:rPr>
        <w:t xml:space="preserve"> 16 </w:t>
      </w:r>
      <w:proofErr w:type="spellStart"/>
      <w:r w:rsidRPr="000D30D4">
        <w:rPr>
          <w:rFonts w:ascii="Times New Roman" w:hAnsi="Times New Roman"/>
          <w:b/>
          <w:lang w:val="en-US"/>
        </w:rPr>
        <w:t>octobre</w:t>
      </w:r>
      <w:proofErr w:type="spellEnd"/>
      <w:r w:rsidRPr="000D30D4">
        <w:rPr>
          <w:rFonts w:ascii="Times New Roman" w:hAnsi="Times New Roman"/>
          <w:b/>
          <w:lang w:val="en-US"/>
        </w:rPr>
        <w:t xml:space="preserve"> 2014 (</w:t>
      </w:r>
      <w:r w:rsidRPr="000D30D4">
        <w:rPr>
          <w:rFonts w:ascii="Times New Roman" w:eastAsiaTheme="minorHAnsi" w:hAnsi="Times New Roman" w:cs="Times New Roman"/>
          <w:b/>
          <w:lang w:val="en-US" w:eastAsia="en-US"/>
        </w:rPr>
        <w:t xml:space="preserve">14h-17h. </w:t>
      </w:r>
      <w:r w:rsidRPr="003A5DE3">
        <w:rPr>
          <w:rFonts w:ascii="Times New Roman" w:eastAsiaTheme="minorHAnsi" w:hAnsi="Times New Roman" w:cs="Times New Roman"/>
          <w:b/>
          <w:lang w:eastAsia="en-US"/>
        </w:rPr>
        <w:t>INHA</w:t>
      </w:r>
      <w:r w:rsidR="003A5DE3" w:rsidRPr="003A5DE3">
        <w:rPr>
          <w:rFonts w:ascii="Times New Roman" w:eastAsia="Times New Roman" w:hAnsi="Times New Roman" w:cs="Helvetica"/>
          <w:b/>
          <w:lang w:eastAsia="fr-FR"/>
        </w:rPr>
        <w:t xml:space="preserve">-Université </w:t>
      </w:r>
      <w:r w:rsidR="0009543E" w:rsidRPr="003A5DE3">
        <w:rPr>
          <w:rFonts w:ascii="Times New Roman" w:eastAsia="Times New Roman" w:hAnsi="Times New Roman" w:cs="Helvetica"/>
          <w:b/>
          <w:lang w:eastAsia="fr-FR"/>
        </w:rPr>
        <w:t xml:space="preserve">Paris I. </w:t>
      </w:r>
      <w:r w:rsidR="0009543E" w:rsidRPr="003A5DE3">
        <w:rPr>
          <w:rFonts w:ascii="Times New Roman" w:eastAsiaTheme="minorHAnsi" w:hAnsi="Times New Roman" w:cs="Times New Roman"/>
          <w:b/>
          <w:lang w:eastAsia="en-US"/>
        </w:rPr>
        <w:t>Salle AVD</w:t>
      </w:r>
      <w:r w:rsidR="003A5DE3" w:rsidRPr="003A5DE3">
        <w:rPr>
          <w:rFonts w:ascii="Times New Roman" w:eastAsia="Times New Roman" w:hAnsi="Times New Roman" w:cs="Helvetica"/>
          <w:b/>
          <w:lang w:eastAsia="fr-FR"/>
        </w:rPr>
        <w:t>)</w:t>
      </w:r>
    </w:p>
    <w:p w:rsidR="00496DCC" w:rsidRPr="003A5DE3" w:rsidRDefault="00496DCC" w:rsidP="00496DCC">
      <w:pPr>
        <w:ind w:left="708" w:firstLine="708"/>
        <w:jc w:val="both"/>
        <w:rPr>
          <w:i/>
        </w:rPr>
      </w:pPr>
      <w:r w:rsidRPr="003A5DE3">
        <w:rPr>
          <w:i/>
        </w:rPr>
        <w:t>Oralité, création et invention : la figure du professeur</w:t>
      </w:r>
    </w:p>
    <w:p w:rsidR="00496DCC" w:rsidRPr="003A5DE3" w:rsidRDefault="00496DCC" w:rsidP="00496DCC">
      <w:pPr>
        <w:ind w:left="1418"/>
        <w:jc w:val="both"/>
        <w:rPr>
          <w:rFonts w:ascii="Times New Roman" w:eastAsiaTheme="minorHAnsi" w:hAnsi="Times New Roman" w:cs="Times New Roman"/>
          <w:b/>
          <w:lang w:eastAsia="en-US"/>
        </w:rPr>
      </w:pPr>
      <w:r w:rsidRPr="003A5DE3">
        <w:rPr>
          <w:rFonts w:ascii="Times New Roman" w:eastAsiaTheme="minorHAnsi" w:hAnsi="Times New Roman" w:cs="Times New Roman"/>
          <w:b/>
          <w:lang w:eastAsia="en-US"/>
        </w:rPr>
        <w:t xml:space="preserve">- </w:t>
      </w:r>
      <w:r w:rsidRPr="003A5DE3">
        <w:rPr>
          <w:rFonts w:ascii="Times New Roman" w:hAnsi="Times New Roman"/>
          <w:b/>
        </w:rPr>
        <w:t>Jeudi 13 novembre 2014 (</w:t>
      </w:r>
      <w:r w:rsidRPr="003A5DE3">
        <w:rPr>
          <w:rFonts w:ascii="Times New Roman" w:eastAsiaTheme="minorHAnsi" w:hAnsi="Times New Roman" w:cs="Times New Roman"/>
          <w:b/>
          <w:lang w:eastAsia="en-US"/>
        </w:rPr>
        <w:t xml:space="preserve">14h-17h. INHA-Université </w:t>
      </w:r>
      <w:r w:rsidR="0009543E" w:rsidRPr="003A5DE3">
        <w:rPr>
          <w:rFonts w:ascii="Times New Roman" w:eastAsia="Times New Roman" w:hAnsi="Times New Roman" w:cs="Helvetica"/>
          <w:b/>
          <w:lang w:eastAsia="fr-FR"/>
        </w:rPr>
        <w:t xml:space="preserve">Paris I. </w:t>
      </w:r>
      <w:r w:rsidR="0009543E" w:rsidRPr="003A5DE3">
        <w:rPr>
          <w:rFonts w:ascii="Times New Roman" w:eastAsiaTheme="minorHAnsi" w:hAnsi="Times New Roman" w:cs="Times New Roman"/>
          <w:b/>
          <w:lang w:eastAsia="en-US"/>
        </w:rPr>
        <w:t>Salle AVD</w:t>
      </w:r>
      <w:r w:rsidR="003A5DE3" w:rsidRPr="003A5DE3">
        <w:rPr>
          <w:rFonts w:ascii="Times New Roman" w:eastAsiaTheme="minorHAnsi" w:hAnsi="Times New Roman" w:cs="Times New Roman"/>
          <w:b/>
          <w:lang w:eastAsia="en-US"/>
        </w:rPr>
        <w:t>)</w:t>
      </w:r>
    </w:p>
    <w:p w:rsidR="00496DCC" w:rsidRPr="003A5DE3" w:rsidRDefault="007C707E" w:rsidP="00496DCC">
      <w:pPr>
        <w:ind w:left="708" w:firstLine="708"/>
        <w:jc w:val="both"/>
        <w:rPr>
          <w:i/>
        </w:rPr>
      </w:pPr>
      <w:r>
        <w:rPr>
          <w:i/>
        </w:rPr>
        <w:t>L’enseignement et ses supports</w:t>
      </w:r>
    </w:p>
    <w:p w:rsidR="00496DCC" w:rsidRPr="003A5DE3" w:rsidRDefault="00496DCC" w:rsidP="00496DCC">
      <w:pPr>
        <w:ind w:left="1418"/>
        <w:jc w:val="both"/>
        <w:rPr>
          <w:rFonts w:ascii="Times New Roman" w:eastAsiaTheme="minorHAnsi" w:hAnsi="Times New Roman" w:cs="Times New Roman"/>
          <w:b/>
          <w:lang w:eastAsia="en-US"/>
        </w:rPr>
      </w:pPr>
      <w:r w:rsidRPr="003A5DE3">
        <w:rPr>
          <w:rFonts w:ascii="Times New Roman" w:eastAsiaTheme="minorHAnsi" w:hAnsi="Times New Roman" w:cs="Times New Roman"/>
          <w:b/>
          <w:lang w:eastAsia="en-US"/>
        </w:rPr>
        <w:t xml:space="preserve">- </w:t>
      </w:r>
      <w:r w:rsidRPr="003A5DE3">
        <w:rPr>
          <w:rFonts w:ascii="Times New Roman" w:hAnsi="Times New Roman"/>
          <w:b/>
        </w:rPr>
        <w:t>Jeudi 18 décembre 2014 (</w:t>
      </w:r>
      <w:r w:rsidRPr="003A5DE3">
        <w:rPr>
          <w:rFonts w:ascii="Times New Roman" w:eastAsiaTheme="minorHAnsi" w:hAnsi="Times New Roman" w:cs="Times New Roman"/>
          <w:b/>
          <w:lang w:eastAsia="en-US"/>
        </w:rPr>
        <w:t>14h-17h. IN</w:t>
      </w:r>
      <w:r w:rsidR="003A5DE3" w:rsidRPr="003A5DE3">
        <w:rPr>
          <w:rFonts w:ascii="Times New Roman" w:eastAsiaTheme="minorHAnsi" w:hAnsi="Times New Roman" w:cs="Times New Roman"/>
          <w:b/>
          <w:lang w:eastAsia="en-US"/>
        </w:rPr>
        <w:t xml:space="preserve">HA-Université </w:t>
      </w:r>
      <w:r w:rsidR="0009543E" w:rsidRPr="003A5DE3">
        <w:rPr>
          <w:rFonts w:ascii="Times New Roman" w:eastAsia="Times New Roman" w:hAnsi="Times New Roman" w:cs="Helvetica"/>
          <w:b/>
          <w:lang w:eastAsia="fr-FR"/>
        </w:rPr>
        <w:t xml:space="preserve">Paris I. </w:t>
      </w:r>
      <w:r w:rsidR="0009543E" w:rsidRPr="003A5DE3">
        <w:rPr>
          <w:rFonts w:ascii="Times New Roman" w:eastAsiaTheme="minorHAnsi" w:hAnsi="Times New Roman" w:cs="Times New Roman"/>
          <w:b/>
          <w:lang w:eastAsia="en-US"/>
        </w:rPr>
        <w:t>Salle AVD</w:t>
      </w:r>
      <w:r w:rsidR="003A5DE3" w:rsidRPr="003A5DE3">
        <w:rPr>
          <w:rFonts w:ascii="Times New Roman" w:eastAsiaTheme="minorHAnsi" w:hAnsi="Times New Roman" w:cs="Times New Roman"/>
          <w:b/>
          <w:lang w:eastAsia="en-US"/>
        </w:rPr>
        <w:t>)</w:t>
      </w:r>
    </w:p>
    <w:p w:rsidR="00496DCC" w:rsidRPr="00496DCC" w:rsidRDefault="00496DCC" w:rsidP="00496DCC">
      <w:pPr>
        <w:ind w:left="708" w:firstLine="708"/>
        <w:jc w:val="both"/>
        <w:rPr>
          <w:i/>
        </w:rPr>
      </w:pPr>
      <w:r w:rsidRPr="00496DCC">
        <w:rPr>
          <w:i/>
        </w:rPr>
        <w:t xml:space="preserve">Collections et musée dans l’enseignement </w:t>
      </w:r>
    </w:p>
    <w:p w:rsidR="00496DCC" w:rsidRPr="00CF17F9" w:rsidRDefault="00496DCC" w:rsidP="00496DCC">
      <w:pPr>
        <w:ind w:left="708" w:firstLine="708"/>
        <w:jc w:val="both"/>
      </w:pPr>
    </w:p>
    <w:p w:rsidR="00496DCC" w:rsidRPr="00136D42" w:rsidRDefault="00496DCC" w:rsidP="00496DCC">
      <w:pPr>
        <w:jc w:val="center"/>
        <w:rPr>
          <w:rFonts w:ascii="Times New Roman" w:hAnsi="Times New Roman"/>
          <w:b/>
          <w:sz w:val="20"/>
        </w:rPr>
      </w:pPr>
    </w:p>
    <w:p w:rsidR="006072B3" w:rsidRDefault="006072B3"/>
    <w:p w:rsidR="00F453BA" w:rsidRDefault="00F453BA" w:rsidP="006072B3">
      <w:pPr>
        <w:jc w:val="both"/>
        <w:rPr>
          <w:b/>
        </w:rPr>
      </w:pPr>
    </w:p>
    <w:p w:rsidR="00F453BA" w:rsidRDefault="00534A0B" w:rsidP="006072B3">
      <w:pPr>
        <w:jc w:val="both"/>
        <w:rPr>
          <w:b/>
        </w:rPr>
      </w:pPr>
      <w:r>
        <w:rPr>
          <w:b/>
        </w:rPr>
        <w:lastRenderedPageBreak/>
        <w:t>Jeudi 22 mai</w:t>
      </w:r>
      <w:r w:rsidR="000D30D4">
        <w:rPr>
          <w:b/>
        </w:rPr>
        <w:t xml:space="preserve"> 2014</w:t>
      </w:r>
    </w:p>
    <w:p w:rsidR="006072B3" w:rsidRPr="00CF17F9" w:rsidRDefault="006072B3" w:rsidP="006072B3">
      <w:pPr>
        <w:jc w:val="both"/>
        <w:rPr>
          <w:b/>
          <w:i/>
        </w:rPr>
      </w:pPr>
      <w:r w:rsidRPr="00CF17F9">
        <w:rPr>
          <w:b/>
          <w:i/>
        </w:rPr>
        <w:t>Conventions, normalisation, codifications des processus de création</w:t>
      </w:r>
    </w:p>
    <w:p w:rsidR="006072B3" w:rsidRPr="00CF17F9" w:rsidRDefault="006072B3" w:rsidP="006072B3">
      <w:pPr>
        <w:jc w:val="both"/>
      </w:pPr>
      <w:r w:rsidRPr="00CF17F9">
        <w:t>Présidence : Valérie Nègre</w:t>
      </w:r>
    </w:p>
    <w:p w:rsidR="006072B3" w:rsidRPr="00CF17F9" w:rsidRDefault="006072B3" w:rsidP="006072B3">
      <w:pPr>
        <w:jc w:val="both"/>
      </w:pPr>
      <w:r w:rsidRPr="00CF17F9">
        <w:t>- Estelle Thibault (</w:t>
      </w:r>
      <w:r w:rsidRPr="00CF17F9">
        <w:rPr>
          <w:rFonts w:cs="Helvetica"/>
        </w:rPr>
        <w:t xml:space="preserve">Ecole nationale supérieure d’architecture Paris Belleville, </w:t>
      </w:r>
      <w:r w:rsidRPr="00CF17F9">
        <w:t xml:space="preserve">UMR </w:t>
      </w:r>
      <w:proofErr w:type="spellStart"/>
      <w:r w:rsidRPr="00CF17F9">
        <w:t>AUSser</w:t>
      </w:r>
      <w:proofErr w:type="spellEnd"/>
      <w:r w:rsidRPr="00CF17F9">
        <w:t>),</w:t>
      </w:r>
    </w:p>
    <w:p w:rsidR="006072B3" w:rsidRPr="00CF17F9" w:rsidRDefault="006072B3" w:rsidP="006072B3">
      <w:pPr>
        <w:jc w:val="both"/>
        <w:rPr>
          <w:i/>
        </w:rPr>
      </w:pPr>
      <w:r w:rsidRPr="00CF17F9">
        <w:rPr>
          <w:rFonts w:cs="Helvetica"/>
          <w:i/>
        </w:rPr>
        <w:t>La "Graphique" de Jules Bourgoin : un solfège pour les arts d'industrie.</w:t>
      </w:r>
    </w:p>
    <w:p w:rsidR="000D30D4" w:rsidRPr="00CF17F9" w:rsidRDefault="000D30D4" w:rsidP="000D30D4">
      <w:pPr>
        <w:jc w:val="both"/>
      </w:pPr>
      <w:r>
        <w:t xml:space="preserve">- Larisa </w:t>
      </w:r>
      <w:proofErr w:type="spellStart"/>
      <w:r>
        <w:t>Ivanova</w:t>
      </w:r>
      <w:proofErr w:type="spellEnd"/>
      <w:r>
        <w:t>-Va</w:t>
      </w:r>
      <w:r w:rsidRPr="00CF17F9">
        <w:t>in (Institut d’architecture de Moscou)</w:t>
      </w:r>
    </w:p>
    <w:p w:rsidR="000D30D4" w:rsidRPr="003040D8" w:rsidRDefault="000D30D4" w:rsidP="000D30D4">
      <w:pPr>
        <w:jc w:val="both"/>
        <w:rPr>
          <w:rFonts w:ascii="Times New Roman" w:eastAsia="ヒラギノ角ゴ Pro W3" w:hAnsi="Times New Roman"/>
          <w:i/>
          <w:color w:val="191919"/>
          <w:lang w:val="en-US"/>
        </w:rPr>
      </w:pPr>
      <w:r w:rsidRPr="003040D8">
        <w:rPr>
          <w:rFonts w:ascii="Times New Roman" w:eastAsia="ヒラギノ角ゴ Pro W3" w:hAnsi="Times New Roman"/>
          <w:i/>
          <w:color w:val="191919"/>
          <w:lang w:val="en-US"/>
        </w:rPr>
        <w:t>The System of Architectural and Art Education in 1920s Russia. From the Classics to</w:t>
      </w:r>
      <w:r w:rsidRPr="003040D8">
        <w:rPr>
          <w:rFonts w:ascii="Times New Roman" w:eastAsia="ヒラギノ角ゴ Pro W3" w:hAnsi="Times New Roman"/>
          <w:i/>
          <w:color w:val="1A1A1A"/>
          <w:lang w:val="en-US"/>
        </w:rPr>
        <w:t xml:space="preserve"> the A</w:t>
      </w:r>
      <w:r w:rsidRPr="003040D8">
        <w:rPr>
          <w:rFonts w:ascii="Times New Roman" w:eastAsia="ヒラギノ角ゴ Pro W3" w:hAnsi="Times New Roman"/>
          <w:i/>
          <w:color w:val="191919"/>
          <w:lang w:val="en-US"/>
        </w:rPr>
        <w:t>vant-garde.</w:t>
      </w:r>
    </w:p>
    <w:p w:rsidR="006072B3" w:rsidRPr="003F5B13" w:rsidRDefault="006072B3" w:rsidP="006072B3">
      <w:pPr>
        <w:jc w:val="both"/>
      </w:pPr>
      <w:r w:rsidRPr="003F5B13">
        <w:rPr>
          <w:b/>
        </w:rPr>
        <w:t>Répondant</w:t>
      </w:r>
      <w:r>
        <w:rPr>
          <w:b/>
        </w:rPr>
        <w:t>e</w:t>
      </w:r>
      <w:r w:rsidRPr="003F5B13">
        <w:rPr>
          <w:b/>
        </w:rPr>
        <w:t xml:space="preserve">: </w:t>
      </w:r>
      <w:r w:rsidRPr="003F5B13">
        <w:t xml:space="preserve">Agnès </w:t>
      </w:r>
      <w:proofErr w:type="spellStart"/>
      <w:r w:rsidRPr="003F5B13">
        <w:t>Callu</w:t>
      </w:r>
      <w:proofErr w:type="spellEnd"/>
      <w:r w:rsidRPr="003F5B13">
        <w:t>, (département des arts graphiques, Musée des arts décoratifs)</w:t>
      </w:r>
    </w:p>
    <w:p w:rsidR="00F453BA" w:rsidRDefault="00F453BA" w:rsidP="006072B3">
      <w:pPr>
        <w:pStyle w:val="a"/>
        <w:ind w:left="0"/>
        <w:jc w:val="both"/>
        <w:rPr>
          <w:rFonts w:asciiTheme="minorHAnsi" w:hAnsiTheme="minorHAnsi"/>
        </w:rPr>
      </w:pPr>
    </w:p>
    <w:p w:rsidR="006072B3" w:rsidRPr="00CF17F9" w:rsidRDefault="006072B3" w:rsidP="006072B3">
      <w:pPr>
        <w:pStyle w:val="a"/>
        <w:ind w:left="0"/>
        <w:jc w:val="both"/>
        <w:rPr>
          <w:rFonts w:asciiTheme="minorHAnsi" w:hAnsiTheme="minorHAnsi"/>
        </w:rPr>
      </w:pPr>
    </w:p>
    <w:p w:rsidR="006072B3" w:rsidRPr="000D30D4" w:rsidRDefault="006072B3" w:rsidP="006072B3">
      <w:pPr>
        <w:jc w:val="both"/>
        <w:rPr>
          <w:b/>
        </w:rPr>
      </w:pPr>
      <w:r w:rsidRPr="000D30D4">
        <w:rPr>
          <w:b/>
        </w:rPr>
        <w:t>Jeudi 5 juin 2014</w:t>
      </w:r>
    </w:p>
    <w:p w:rsidR="006072B3" w:rsidRPr="00CF17F9" w:rsidRDefault="006072B3" w:rsidP="006072B3">
      <w:pPr>
        <w:jc w:val="both"/>
        <w:rPr>
          <w:b/>
          <w:i/>
        </w:rPr>
      </w:pPr>
      <w:r w:rsidRPr="00CF17F9">
        <w:rPr>
          <w:b/>
          <w:i/>
        </w:rPr>
        <w:t xml:space="preserve">Les lieux de l’invention : l’expérimentation dans l’enseignement </w:t>
      </w:r>
    </w:p>
    <w:p w:rsidR="006072B3" w:rsidRPr="00CF17F9" w:rsidRDefault="006072B3" w:rsidP="006072B3">
      <w:pPr>
        <w:jc w:val="both"/>
      </w:pPr>
      <w:r w:rsidRPr="00CF17F9">
        <w:t>Présidence : Guy Lambert</w:t>
      </w:r>
    </w:p>
    <w:p w:rsidR="006072B3" w:rsidRPr="00CF17F9" w:rsidRDefault="006072B3" w:rsidP="006072B3">
      <w:pPr>
        <w:jc w:val="both"/>
        <w:rPr>
          <w:rFonts w:cs="Arial"/>
        </w:rPr>
      </w:pPr>
      <w:r w:rsidRPr="00CF17F9">
        <w:t xml:space="preserve">- </w:t>
      </w:r>
      <w:r w:rsidRPr="00CF17F9">
        <w:rPr>
          <w:rFonts w:cs="Arial"/>
        </w:rPr>
        <w:t xml:space="preserve">Stéphane </w:t>
      </w:r>
      <w:proofErr w:type="spellStart"/>
      <w:r w:rsidRPr="00CF17F9">
        <w:rPr>
          <w:rFonts w:cs="Arial"/>
        </w:rPr>
        <w:t>Lembré</w:t>
      </w:r>
      <w:proofErr w:type="spellEnd"/>
      <w:r w:rsidRPr="00CF17F9">
        <w:rPr>
          <w:rFonts w:cs="Arial"/>
        </w:rPr>
        <w:t xml:space="preserve"> (</w:t>
      </w:r>
      <w:proofErr w:type="spellStart"/>
      <w:r w:rsidRPr="00CF17F9">
        <w:rPr>
          <w:rFonts w:cs="Arial"/>
        </w:rPr>
        <w:t>Ecole</w:t>
      </w:r>
      <w:proofErr w:type="spellEnd"/>
      <w:r w:rsidRPr="00CF17F9">
        <w:rPr>
          <w:rFonts w:cs="Arial"/>
        </w:rPr>
        <w:t xml:space="preserve"> supérieure du professorat et de l’éducation Lille-Nord de France)</w:t>
      </w:r>
    </w:p>
    <w:p w:rsidR="006072B3" w:rsidRPr="00CF17F9" w:rsidRDefault="006072B3" w:rsidP="006072B3">
      <w:pPr>
        <w:jc w:val="both"/>
        <w:rPr>
          <w:rFonts w:cs="Arial"/>
          <w:i/>
        </w:rPr>
      </w:pPr>
      <w:r w:rsidRPr="00CF17F9">
        <w:rPr>
          <w:rFonts w:cs="Helvetica Neue"/>
          <w:i/>
          <w:szCs w:val="26"/>
        </w:rPr>
        <w:t>L'expérimentation dans l'enseignement technique français au début du XXe siècle : le cas des écoles nationales professionnelles</w:t>
      </w:r>
    </w:p>
    <w:p w:rsidR="006072B3" w:rsidRPr="000D30D4" w:rsidRDefault="006072B3" w:rsidP="006072B3">
      <w:pPr>
        <w:pStyle w:val="a"/>
        <w:ind w:left="0"/>
        <w:jc w:val="both"/>
        <w:rPr>
          <w:rFonts w:asciiTheme="minorHAnsi" w:hAnsiTheme="minorHAnsi"/>
          <w:lang w:val="en-US"/>
        </w:rPr>
      </w:pPr>
      <w:r w:rsidRPr="000D30D4">
        <w:rPr>
          <w:rFonts w:asciiTheme="minorHAnsi" w:hAnsiTheme="minorHAnsi"/>
          <w:lang w:val="en-US"/>
        </w:rPr>
        <w:t>- Christiane Weber (</w:t>
      </w:r>
      <w:r w:rsidR="000D30D4" w:rsidRPr="000D30D4">
        <w:rPr>
          <w:lang w:val="en-US"/>
        </w:rPr>
        <w:t>Leopold-</w:t>
      </w:r>
      <w:proofErr w:type="spellStart"/>
      <w:r w:rsidR="000D30D4" w:rsidRPr="000D30D4">
        <w:rPr>
          <w:lang w:val="en-US"/>
        </w:rPr>
        <w:t>Franzens</w:t>
      </w:r>
      <w:proofErr w:type="spellEnd"/>
      <w:r w:rsidR="000D30D4" w:rsidRPr="000D30D4">
        <w:rPr>
          <w:lang w:val="en-US"/>
        </w:rPr>
        <w:t>-</w:t>
      </w:r>
      <w:proofErr w:type="spellStart"/>
      <w:r w:rsidR="000D30D4" w:rsidRPr="000D30D4">
        <w:rPr>
          <w:lang w:val="en-US"/>
        </w:rPr>
        <w:t>Universität</w:t>
      </w:r>
      <w:proofErr w:type="spellEnd"/>
      <w:r w:rsidR="000D30D4" w:rsidRPr="000D30D4">
        <w:rPr>
          <w:lang w:val="en-US"/>
        </w:rPr>
        <w:t xml:space="preserve"> Innsbruck</w:t>
      </w:r>
      <w:r w:rsidRPr="000D30D4">
        <w:rPr>
          <w:rFonts w:asciiTheme="minorHAnsi" w:hAnsiTheme="minorHAnsi"/>
          <w:lang w:val="en-US"/>
        </w:rPr>
        <w:t>)</w:t>
      </w:r>
    </w:p>
    <w:p w:rsidR="006072B3" w:rsidRPr="000D30D4" w:rsidRDefault="000D30D4" w:rsidP="006072B3">
      <w:pPr>
        <w:pStyle w:val="a"/>
        <w:ind w:left="0"/>
        <w:jc w:val="both"/>
        <w:rPr>
          <w:rFonts w:asciiTheme="minorHAnsi" w:hAnsiTheme="minorHAnsi"/>
          <w:i/>
        </w:rPr>
      </w:pPr>
      <w:r w:rsidRPr="000D30D4">
        <w:rPr>
          <w:i/>
        </w:rPr>
        <w:t>L’enseignement dans les laboratoires des écoles polytechniques allemandes (</w:t>
      </w:r>
      <w:proofErr w:type="spellStart"/>
      <w:r w:rsidRPr="000D30D4">
        <w:rPr>
          <w:i/>
        </w:rPr>
        <w:t>Technische</w:t>
      </w:r>
      <w:proofErr w:type="spellEnd"/>
      <w:r w:rsidRPr="000D30D4">
        <w:rPr>
          <w:i/>
        </w:rPr>
        <w:t xml:space="preserve"> </w:t>
      </w:r>
      <w:proofErr w:type="spellStart"/>
      <w:r w:rsidRPr="000D30D4">
        <w:rPr>
          <w:i/>
        </w:rPr>
        <w:t>Hochschulen</w:t>
      </w:r>
      <w:proofErr w:type="spellEnd"/>
      <w:r w:rsidRPr="000D30D4">
        <w:rPr>
          <w:i/>
        </w:rPr>
        <w:t>) au XIX</w:t>
      </w:r>
      <w:r w:rsidRPr="000D30D4">
        <w:rPr>
          <w:i/>
          <w:vertAlign w:val="superscript"/>
        </w:rPr>
        <w:t>e</w:t>
      </w:r>
      <w:r w:rsidRPr="000D30D4">
        <w:rPr>
          <w:i/>
        </w:rPr>
        <w:t xml:space="preserve"> et XX</w:t>
      </w:r>
      <w:r w:rsidRPr="000D30D4">
        <w:rPr>
          <w:i/>
          <w:vertAlign w:val="superscript"/>
        </w:rPr>
        <w:t>e</w:t>
      </w:r>
      <w:r w:rsidRPr="000D30D4">
        <w:rPr>
          <w:i/>
        </w:rPr>
        <w:t xml:space="preserve"> siècle à travers </w:t>
      </w:r>
      <w:r>
        <w:rPr>
          <w:i/>
        </w:rPr>
        <w:t>l’exemple de</w:t>
      </w:r>
      <w:r w:rsidRPr="000D30D4">
        <w:rPr>
          <w:i/>
        </w:rPr>
        <w:t xml:space="preserve"> l’Institut pour l'essai des matériaux à Stuttgart (</w:t>
      </w:r>
      <w:proofErr w:type="spellStart"/>
      <w:r w:rsidRPr="000D30D4">
        <w:rPr>
          <w:i/>
        </w:rPr>
        <w:t>Materialprüfungsanstalt</w:t>
      </w:r>
      <w:proofErr w:type="spellEnd"/>
      <w:r w:rsidRPr="000D30D4">
        <w:rPr>
          <w:i/>
        </w:rPr>
        <w:t xml:space="preserve"> Stuttgart)</w:t>
      </w:r>
      <w:r w:rsidR="006072B3" w:rsidRPr="000D30D4">
        <w:rPr>
          <w:rFonts w:asciiTheme="minorHAnsi" w:hAnsiTheme="minorHAnsi" w:cs="Helvetica Neue"/>
          <w:i/>
          <w:szCs w:val="26"/>
        </w:rPr>
        <w:t>.</w:t>
      </w:r>
    </w:p>
    <w:p w:rsidR="006072B3" w:rsidRPr="003F5B13" w:rsidRDefault="006072B3" w:rsidP="006072B3">
      <w:pPr>
        <w:jc w:val="both"/>
        <w:rPr>
          <w:b/>
        </w:rPr>
      </w:pPr>
      <w:r w:rsidRPr="003F5B13">
        <w:rPr>
          <w:b/>
        </w:rPr>
        <w:t xml:space="preserve">Répondant : </w:t>
      </w:r>
      <w:r w:rsidRPr="003F5B13">
        <w:t xml:space="preserve">Konstantinos </w:t>
      </w:r>
      <w:proofErr w:type="spellStart"/>
      <w:r w:rsidRPr="003F5B13">
        <w:t>Chatzis</w:t>
      </w:r>
      <w:proofErr w:type="spellEnd"/>
      <w:r w:rsidRPr="003F5B13">
        <w:t xml:space="preserve"> (LATTS, </w:t>
      </w:r>
      <w:proofErr w:type="spellStart"/>
      <w:r w:rsidRPr="003F5B13">
        <w:t>Ecole</w:t>
      </w:r>
      <w:proofErr w:type="spellEnd"/>
      <w:r w:rsidRPr="003F5B13">
        <w:t xml:space="preserve"> nationale des ponts et chaussées) </w:t>
      </w:r>
    </w:p>
    <w:p w:rsidR="00F453BA" w:rsidRDefault="00F453BA" w:rsidP="006072B3">
      <w:pPr>
        <w:jc w:val="both"/>
      </w:pPr>
    </w:p>
    <w:p w:rsidR="006072B3" w:rsidRPr="00CF17F9" w:rsidRDefault="006072B3" w:rsidP="006072B3">
      <w:pPr>
        <w:jc w:val="both"/>
      </w:pPr>
    </w:p>
    <w:p w:rsidR="006072B3" w:rsidRPr="00CF17F9" w:rsidRDefault="006072B3" w:rsidP="006072B3">
      <w:pPr>
        <w:jc w:val="both"/>
        <w:rPr>
          <w:b/>
          <w:lang w:val="en-US"/>
        </w:rPr>
      </w:pPr>
      <w:proofErr w:type="spellStart"/>
      <w:r>
        <w:rPr>
          <w:b/>
          <w:lang w:val="en-US"/>
        </w:rPr>
        <w:t>Jeudi</w:t>
      </w:r>
      <w:proofErr w:type="spellEnd"/>
      <w:r>
        <w:rPr>
          <w:b/>
          <w:lang w:val="en-US"/>
        </w:rPr>
        <w:t xml:space="preserve"> 18 </w:t>
      </w:r>
      <w:proofErr w:type="spellStart"/>
      <w:r>
        <w:rPr>
          <w:b/>
          <w:lang w:val="en-US"/>
        </w:rPr>
        <w:t>septembre</w:t>
      </w:r>
      <w:proofErr w:type="spellEnd"/>
      <w:r>
        <w:rPr>
          <w:b/>
          <w:lang w:val="en-US"/>
        </w:rPr>
        <w:t xml:space="preserve"> 2014</w:t>
      </w:r>
    </w:p>
    <w:p w:rsidR="006072B3" w:rsidRPr="00CF17F9" w:rsidRDefault="006072B3" w:rsidP="006072B3">
      <w:pPr>
        <w:jc w:val="both"/>
        <w:rPr>
          <w:b/>
          <w:i/>
          <w:lang w:val="en-US"/>
        </w:rPr>
      </w:pPr>
      <w:r w:rsidRPr="00CF17F9">
        <w:rPr>
          <w:b/>
          <w:i/>
          <w:lang w:val="en-US"/>
        </w:rPr>
        <w:t xml:space="preserve">Learning by doing </w:t>
      </w:r>
    </w:p>
    <w:p w:rsidR="006072B3" w:rsidRPr="000D30D4" w:rsidRDefault="006072B3" w:rsidP="006072B3">
      <w:pPr>
        <w:pStyle w:val="a"/>
        <w:ind w:left="0"/>
        <w:jc w:val="both"/>
        <w:rPr>
          <w:rFonts w:asciiTheme="minorHAnsi" w:hAnsiTheme="minorHAnsi"/>
          <w:lang w:val="en-US"/>
        </w:rPr>
      </w:pPr>
      <w:proofErr w:type="spellStart"/>
      <w:r w:rsidRPr="000D30D4">
        <w:rPr>
          <w:rFonts w:asciiTheme="minorHAnsi" w:hAnsiTheme="minorHAnsi"/>
          <w:lang w:val="en-US"/>
        </w:rPr>
        <w:t>Présidence</w:t>
      </w:r>
      <w:proofErr w:type="spellEnd"/>
      <w:r w:rsidRPr="000D30D4">
        <w:rPr>
          <w:rFonts w:asciiTheme="minorHAnsi" w:hAnsiTheme="minorHAnsi"/>
          <w:lang w:val="en-US"/>
        </w:rPr>
        <w:t xml:space="preserve"> : </w:t>
      </w:r>
      <w:r w:rsidR="00C601BA" w:rsidRPr="00CF17F9">
        <w:t>Valérie Nègre</w:t>
      </w:r>
    </w:p>
    <w:p w:rsidR="006072B3" w:rsidRPr="00CF17F9" w:rsidRDefault="006072B3" w:rsidP="006072B3">
      <w:pPr>
        <w:pStyle w:val="a"/>
        <w:ind w:left="0"/>
        <w:jc w:val="both"/>
        <w:rPr>
          <w:rFonts w:asciiTheme="minorHAnsi" w:hAnsiTheme="minorHAnsi"/>
        </w:rPr>
      </w:pPr>
      <w:r w:rsidRPr="00CF17F9">
        <w:rPr>
          <w:rFonts w:asciiTheme="minorHAnsi" w:hAnsiTheme="minorHAnsi"/>
        </w:rPr>
        <w:t>- Caroline Maniaque (Ecole nationale supérieure d’architecture Paris-</w:t>
      </w:r>
      <w:proofErr w:type="spellStart"/>
      <w:r w:rsidRPr="00CF17F9">
        <w:rPr>
          <w:rFonts w:asciiTheme="minorHAnsi" w:hAnsiTheme="minorHAnsi"/>
        </w:rPr>
        <w:t>Malaquais</w:t>
      </w:r>
      <w:proofErr w:type="spellEnd"/>
      <w:r w:rsidRPr="00CF17F9">
        <w:rPr>
          <w:rFonts w:asciiTheme="minorHAnsi" w:hAnsiTheme="minorHAnsi"/>
        </w:rPr>
        <w:t xml:space="preserve">), </w:t>
      </w:r>
    </w:p>
    <w:p w:rsidR="006072B3" w:rsidRPr="00CF17F9" w:rsidRDefault="006072B3" w:rsidP="006072B3">
      <w:pPr>
        <w:pStyle w:val="a"/>
        <w:ind w:left="0"/>
        <w:jc w:val="both"/>
        <w:rPr>
          <w:rFonts w:asciiTheme="minorHAnsi" w:hAnsiTheme="minorHAnsi"/>
          <w:i/>
        </w:rPr>
      </w:pPr>
      <w:r w:rsidRPr="00CF17F9">
        <w:rPr>
          <w:rFonts w:asciiTheme="minorHAnsi" w:hAnsiTheme="minorHAnsi"/>
          <w:i/>
        </w:rPr>
        <w:t>L’enseignement de l’architecture plein air 1960-1970</w:t>
      </w:r>
    </w:p>
    <w:p w:rsidR="006072B3" w:rsidRPr="00CF17F9" w:rsidRDefault="006072B3" w:rsidP="006072B3">
      <w:pPr>
        <w:pStyle w:val="a"/>
        <w:ind w:left="0"/>
        <w:jc w:val="both"/>
        <w:rPr>
          <w:rFonts w:asciiTheme="minorHAnsi" w:hAnsiTheme="minorHAnsi"/>
        </w:rPr>
      </w:pPr>
      <w:r w:rsidRPr="00CF17F9">
        <w:rPr>
          <w:rFonts w:asciiTheme="minorHAnsi" w:hAnsiTheme="minorHAnsi"/>
        </w:rPr>
        <w:t xml:space="preserve">- </w:t>
      </w:r>
      <w:proofErr w:type="spellStart"/>
      <w:r w:rsidRPr="00CF17F9">
        <w:rPr>
          <w:rFonts w:asciiTheme="minorHAnsi" w:hAnsiTheme="minorHAnsi"/>
        </w:rPr>
        <w:t>Eléonore</w:t>
      </w:r>
      <w:proofErr w:type="spellEnd"/>
      <w:r w:rsidRPr="00CF17F9">
        <w:rPr>
          <w:rFonts w:asciiTheme="minorHAnsi" w:hAnsiTheme="minorHAnsi"/>
        </w:rPr>
        <w:t xml:space="preserve"> </w:t>
      </w:r>
      <w:proofErr w:type="spellStart"/>
      <w:r w:rsidRPr="00CF17F9">
        <w:rPr>
          <w:rFonts w:asciiTheme="minorHAnsi" w:hAnsiTheme="minorHAnsi"/>
        </w:rPr>
        <w:t>Marantz</w:t>
      </w:r>
      <w:proofErr w:type="spellEnd"/>
      <w:r w:rsidRPr="00CF17F9">
        <w:rPr>
          <w:rFonts w:asciiTheme="minorHAnsi" w:hAnsiTheme="minorHAnsi"/>
        </w:rPr>
        <w:t xml:space="preserve"> (Université Paris 1 Panthéon-Sorbonne)</w:t>
      </w:r>
    </w:p>
    <w:p w:rsidR="006072B3" w:rsidRPr="00CF17F9" w:rsidRDefault="006072B3" w:rsidP="006072B3">
      <w:pPr>
        <w:pStyle w:val="a"/>
        <w:ind w:left="0"/>
        <w:jc w:val="both"/>
        <w:rPr>
          <w:rFonts w:asciiTheme="minorHAnsi" w:hAnsiTheme="minorHAnsi"/>
          <w:i/>
        </w:rPr>
      </w:pPr>
      <w:r w:rsidRPr="00CF17F9">
        <w:rPr>
          <w:rFonts w:asciiTheme="minorHAnsi" w:hAnsiTheme="minorHAnsi"/>
          <w:i/>
        </w:rPr>
        <w:t>La formation continue des architectes. Les Ateliers d’été d’architecture de l’UPAU (Université permanente d’architecture et d’urbanisme)</w:t>
      </w:r>
    </w:p>
    <w:p w:rsidR="006072B3" w:rsidRPr="003F5B13" w:rsidRDefault="006072B3" w:rsidP="006072B3">
      <w:pPr>
        <w:jc w:val="both"/>
        <w:rPr>
          <w:rFonts w:cs="Helvetica"/>
        </w:rPr>
      </w:pPr>
      <w:r w:rsidRPr="003F5B13">
        <w:rPr>
          <w:b/>
        </w:rPr>
        <w:t>Répondant</w:t>
      </w:r>
      <w:r>
        <w:rPr>
          <w:b/>
        </w:rPr>
        <w:t>s</w:t>
      </w:r>
      <w:r w:rsidRPr="003F5B13">
        <w:rPr>
          <w:b/>
        </w:rPr>
        <w:t xml:space="preserve"> : </w:t>
      </w:r>
      <w:r w:rsidRPr="00547A80">
        <w:t>Virginie Picon-</w:t>
      </w:r>
      <w:proofErr w:type="spellStart"/>
      <w:r w:rsidRPr="00547A80">
        <w:t>Le</w:t>
      </w:r>
      <w:r>
        <w:t>b</w:t>
      </w:r>
      <w:r w:rsidRPr="00547A80">
        <w:t>fevre</w:t>
      </w:r>
      <w:proofErr w:type="spellEnd"/>
      <w:r w:rsidRPr="00547A80">
        <w:t xml:space="preserve"> (</w:t>
      </w:r>
      <w:proofErr w:type="spellStart"/>
      <w:r w:rsidRPr="003F5B13">
        <w:t>Ecole</w:t>
      </w:r>
      <w:proofErr w:type="spellEnd"/>
      <w:r w:rsidRPr="003F5B13">
        <w:t xml:space="preserve"> nationale supérieure d’architecture </w:t>
      </w:r>
      <w:r w:rsidRPr="00547A80">
        <w:t>Paris Belleville)</w:t>
      </w:r>
      <w:r>
        <w:t xml:space="preserve"> et</w:t>
      </w:r>
      <w:r>
        <w:rPr>
          <w:b/>
        </w:rPr>
        <w:t xml:space="preserve"> </w:t>
      </w:r>
      <w:r w:rsidRPr="003F5B13">
        <w:t xml:space="preserve">Jean-Louis </w:t>
      </w:r>
      <w:proofErr w:type="spellStart"/>
      <w:r w:rsidRPr="003F5B13">
        <w:t>Violeau</w:t>
      </w:r>
      <w:proofErr w:type="spellEnd"/>
      <w:r w:rsidRPr="003F5B13">
        <w:t xml:space="preserve"> (</w:t>
      </w:r>
      <w:r>
        <w:t xml:space="preserve">ENSA </w:t>
      </w:r>
      <w:r w:rsidRPr="003F5B13">
        <w:t>Paris-</w:t>
      </w:r>
      <w:proofErr w:type="spellStart"/>
      <w:r w:rsidRPr="003F5B13">
        <w:t>Malaquais</w:t>
      </w:r>
      <w:proofErr w:type="spellEnd"/>
      <w:r w:rsidRPr="003F5B13">
        <w:t xml:space="preserve">) </w:t>
      </w:r>
    </w:p>
    <w:p w:rsidR="00F453BA" w:rsidRDefault="00F453BA" w:rsidP="006072B3">
      <w:pPr>
        <w:jc w:val="both"/>
        <w:rPr>
          <w:rFonts w:cs="Helvetica"/>
        </w:rPr>
      </w:pPr>
    </w:p>
    <w:p w:rsidR="006072B3" w:rsidRPr="00CF17F9" w:rsidRDefault="006072B3" w:rsidP="006072B3">
      <w:pPr>
        <w:jc w:val="both"/>
        <w:rPr>
          <w:rFonts w:cs="Helvetica"/>
        </w:rPr>
      </w:pPr>
    </w:p>
    <w:p w:rsidR="006072B3" w:rsidRPr="00CF17F9" w:rsidRDefault="006072B3" w:rsidP="006072B3">
      <w:pPr>
        <w:jc w:val="both"/>
        <w:rPr>
          <w:b/>
        </w:rPr>
      </w:pPr>
      <w:r>
        <w:rPr>
          <w:b/>
        </w:rPr>
        <w:t xml:space="preserve">Jeudi </w:t>
      </w:r>
      <w:r w:rsidRPr="00CF17F9">
        <w:rPr>
          <w:b/>
        </w:rPr>
        <w:t xml:space="preserve">16 octobre 2014 </w:t>
      </w:r>
    </w:p>
    <w:p w:rsidR="006072B3" w:rsidRPr="00CF17F9" w:rsidRDefault="006072B3" w:rsidP="006072B3">
      <w:pPr>
        <w:jc w:val="both"/>
        <w:rPr>
          <w:b/>
          <w:i/>
        </w:rPr>
      </w:pPr>
      <w:r w:rsidRPr="00CF17F9">
        <w:rPr>
          <w:b/>
          <w:i/>
        </w:rPr>
        <w:t>Oralité, création et invention : la figure du professeur</w:t>
      </w:r>
    </w:p>
    <w:p w:rsidR="006072B3" w:rsidRPr="00CF17F9" w:rsidRDefault="006072B3" w:rsidP="006072B3">
      <w:pPr>
        <w:jc w:val="both"/>
        <w:rPr>
          <w:rFonts w:cs="Arial"/>
        </w:rPr>
      </w:pPr>
      <w:r w:rsidRPr="00CF17F9">
        <w:rPr>
          <w:rFonts w:cs="Arial"/>
        </w:rPr>
        <w:t xml:space="preserve">Présidence : Nadia </w:t>
      </w:r>
      <w:proofErr w:type="spellStart"/>
      <w:r w:rsidRPr="00CF17F9">
        <w:rPr>
          <w:rFonts w:cs="Arial"/>
        </w:rPr>
        <w:t>Potzemskaia</w:t>
      </w:r>
      <w:proofErr w:type="spellEnd"/>
    </w:p>
    <w:p w:rsidR="006072B3" w:rsidRPr="00CF17F9" w:rsidRDefault="006072B3" w:rsidP="006072B3">
      <w:pPr>
        <w:jc w:val="both"/>
        <w:rPr>
          <w:rFonts w:cs="Arial"/>
        </w:rPr>
      </w:pPr>
      <w:r w:rsidRPr="00CF17F9">
        <w:rPr>
          <w:rFonts w:cs="Arial"/>
        </w:rPr>
        <w:t xml:space="preserve">- Galina </w:t>
      </w:r>
      <w:proofErr w:type="spellStart"/>
      <w:r w:rsidRPr="00CF17F9">
        <w:rPr>
          <w:rFonts w:cs="Arial"/>
        </w:rPr>
        <w:t>Zagianskaia</w:t>
      </w:r>
      <w:proofErr w:type="spellEnd"/>
      <w:r w:rsidRPr="00CF17F9">
        <w:rPr>
          <w:rFonts w:cs="Arial"/>
        </w:rPr>
        <w:t xml:space="preserve"> (Institut d’art théâtral « Boris </w:t>
      </w:r>
      <w:proofErr w:type="spellStart"/>
      <w:r w:rsidRPr="00CF17F9">
        <w:rPr>
          <w:rFonts w:cs="Arial"/>
        </w:rPr>
        <w:t>Tchoukine</w:t>
      </w:r>
      <w:proofErr w:type="spellEnd"/>
      <w:r w:rsidRPr="00CF17F9">
        <w:rPr>
          <w:rFonts w:cs="Arial"/>
        </w:rPr>
        <w:t xml:space="preserve"> », Théâtre académique national « Vakhtangov » de Moscou) et Olga </w:t>
      </w:r>
      <w:proofErr w:type="spellStart"/>
      <w:r w:rsidRPr="00CF17F9">
        <w:rPr>
          <w:rFonts w:cs="Arial"/>
        </w:rPr>
        <w:t>Iordan</w:t>
      </w:r>
      <w:proofErr w:type="spellEnd"/>
      <w:r w:rsidRPr="00CF17F9">
        <w:rPr>
          <w:rFonts w:cs="Arial"/>
        </w:rPr>
        <w:t xml:space="preserve"> (Université d’état de Moscou des arts graphiques « Ivan Fedorov »)</w:t>
      </w:r>
    </w:p>
    <w:p w:rsidR="006072B3" w:rsidRPr="00CF17F9" w:rsidRDefault="006072B3" w:rsidP="006072B3">
      <w:pPr>
        <w:jc w:val="both"/>
        <w:rPr>
          <w:rFonts w:cs="Arial"/>
        </w:rPr>
      </w:pPr>
      <w:r w:rsidRPr="00CF17F9">
        <w:rPr>
          <w:rFonts w:cs="Arial"/>
          <w:i/>
        </w:rPr>
        <w:t xml:space="preserve">Vladimir </w:t>
      </w:r>
      <w:proofErr w:type="spellStart"/>
      <w:r w:rsidRPr="00CF17F9">
        <w:rPr>
          <w:rFonts w:cs="Arial"/>
          <w:i/>
        </w:rPr>
        <w:t>Favorski</w:t>
      </w:r>
      <w:proofErr w:type="spellEnd"/>
      <w:r w:rsidRPr="00CF17F9">
        <w:rPr>
          <w:rFonts w:cs="Arial"/>
          <w:i/>
        </w:rPr>
        <w:t xml:space="preserve">, professeur aux </w:t>
      </w:r>
      <w:proofErr w:type="spellStart"/>
      <w:r w:rsidRPr="00CF17F9">
        <w:rPr>
          <w:rFonts w:cs="Arial"/>
          <w:i/>
        </w:rPr>
        <w:t>Vhutemas</w:t>
      </w:r>
      <w:proofErr w:type="spellEnd"/>
      <w:r w:rsidRPr="00CF17F9">
        <w:rPr>
          <w:rFonts w:cs="Arial"/>
          <w:i/>
        </w:rPr>
        <w:t xml:space="preserve"> et à l’Institut de graphique de Moscou (1920-1960) et la continuité de son enseignement jusqu’à nos jours</w:t>
      </w:r>
    </w:p>
    <w:p w:rsidR="006072B3" w:rsidRPr="00CF17F9" w:rsidRDefault="006072B3" w:rsidP="006072B3">
      <w:pPr>
        <w:pStyle w:val="Notedebasdepage"/>
        <w:jc w:val="both"/>
        <w:rPr>
          <w:rFonts w:asciiTheme="minorHAnsi" w:hAnsiTheme="minorHAnsi" w:cs="Helvetica"/>
          <w:i/>
          <w:sz w:val="24"/>
          <w:lang w:eastAsia="en-US"/>
        </w:rPr>
      </w:pPr>
      <w:r w:rsidRPr="00CF17F9">
        <w:rPr>
          <w:rFonts w:asciiTheme="minorHAnsi" w:hAnsiTheme="minorHAnsi" w:cs="Helvetica"/>
          <w:sz w:val="24"/>
          <w:lang w:eastAsia="en-US"/>
        </w:rPr>
        <w:t xml:space="preserve">- Bruno </w:t>
      </w:r>
      <w:proofErr w:type="spellStart"/>
      <w:r w:rsidRPr="00CF17F9">
        <w:rPr>
          <w:rFonts w:asciiTheme="minorHAnsi" w:hAnsiTheme="minorHAnsi" w:cs="Helvetica"/>
          <w:sz w:val="24"/>
          <w:lang w:eastAsia="en-US"/>
        </w:rPr>
        <w:t>Reichlin</w:t>
      </w:r>
      <w:proofErr w:type="spellEnd"/>
      <w:r w:rsidRPr="00CF17F9">
        <w:rPr>
          <w:rFonts w:asciiTheme="minorHAnsi" w:hAnsiTheme="minorHAnsi" w:cs="Helvetica"/>
          <w:sz w:val="24"/>
          <w:lang w:eastAsia="en-US"/>
        </w:rPr>
        <w:t xml:space="preserve"> (Université de Genève)</w:t>
      </w:r>
    </w:p>
    <w:p w:rsidR="006072B3" w:rsidRPr="00CF17F9" w:rsidRDefault="006072B3" w:rsidP="006072B3">
      <w:pPr>
        <w:pStyle w:val="Notedebasdepage"/>
        <w:jc w:val="both"/>
        <w:rPr>
          <w:rFonts w:asciiTheme="minorHAnsi" w:hAnsiTheme="minorHAnsi"/>
          <w:i/>
          <w:iCs/>
          <w:sz w:val="24"/>
          <w:szCs w:val="32"/>
        </w:rPr>
      </w:pPr>
      <w:r w:rsidRPr="00CF17F9">
        <w:rPr>
          <w:rFonts w:asciiTheme="minorHAnsi" w:hAnsiTheme="minorHAnsi"/>
          <w:i/>
          <w:iCs/>
          <w:sz w:val="24"/>
          <w:szCs w:val="32"/>
        </w:rPr>
        <w:t>Aldo Rossi enseigne à l’École polytechnique fédérale de Zurich (1962-1975)</w:t>
      </w:r>
    </w:p>
    <w:p w:rsidR="006072B3" w:rsidRPr="00CF17F9" w:rsidRDefault="006072B3" w:rsidP="006072B3">
      <w:pPr>
        <w:pStyle w:val="Notedebasdepage"/>
        <w:jc w:val="both"/>
        <w:rPr>
          <w:rFonts w:asciiTheme="minorHAnsi" w:hAnsiTheme="minorHAnsi"/>
          <w:i/>
          <w:iCs/>
          <w:sz w:val="24"/>
          <w:szCs w:val="32"/>
        </w:rPr>
      </w:pPr>
      <w:r>
        <w:rPr>
          <w:rFonts w:asciiTheme="minorHAnsi" w:hAnsiTheme="minorHAnsi" w:cs="Arial"/>
          <w:b/>
          <w:sz w:val="24"/>
        </w:rPr>
        <w:t>Répondant</w:t>
      </w:r>
      <w:r w:rsidRPr="00CF17F9">
        <w:rPr>
          <w:rFonts w:asciiTheme="minorHAnsi" w:hAnsiTheme="minorHAnsi" w:cs="Arial"/>
          <w:b/>
          <w:sz w:val="24"/>
        </w:rPr>
        <w:t xml:space="preserve"> : </w:t>
      </w:r>
      <w:proofErr w:type="spellStart"/>
      <w:r>
        <w:rPr>
          <w:rFonts w:asciiTheme="minorHAnsi" w:hAnsiTheme="minorHAnsi" w:cs="Arial"/>
          <w:sz w:val="24"/>
        </w:rPr>
        <w:t>Elisabeth</w:t>
      </w:r>
      <w:proofErr w:type="spellEnd"/>
      <w:r>
        <w:rPr>
          <w:rFonts w:asciiTheme="minorHAnsi" w:hAnsiTheme="minorHAnsi" w:cs="Arial"/>
          <w:sz w:val="24"/>
        </w:rPr>
        <w:t xml:space="preserve"> </w:t>
      </w:r>
      <w:proofErr w:type="spellStart"/>
      <w:r>
        <w:rPr>
          <w:rFonts w:asciiTheme="minorHAnsi" w:hAnsiTheme="minorHAnsi" w:cs="Arial"/>
          <w:sz w:val="24"/>
        </w:rPr>
        <w:t>Essaian</w:t>
      </w:r>
      <w:proofErr w:type="spellEnd"/>
      <w:r>
        <w:rPr>
          <w:rFonts w:asciiTheme="minorHAnsi" w:hAnsiTheme="minorHAnsi" w:cs="Arial"/>
          <w:sz w:val="24"/>
        </w:rPr>
        <w:t xml:space="preserve"> (ENSA Paris Val de Seine</w:t>
      </w:r>
      <w:r w:rsidRPr="003F5B13">
        <w:rPr>
          <w:rFonts w:asciiTheme="minorHAnsi" w:hAnsiTheme="minorHAnsi" w:cs="Arial"/>
          <w:sz w:val="24"/>
        </w:rPr>
        <w:t xml:space="preserve">) </w:t>
      </w:r>
      <w:r w:rsidRPr="003F5B13">
        <w:t xml:space="preserve"> </w:t>
      </w:r>
    </w:p>
    <w:p w:rsidR="00F453BA" w:rsidRDefault="00F453BA" w:rsidP="006072B3">
      <w:pPr>
        <w:jc w:val="both"/>
        <w:rPr>
          <w:b/>
        </w:rPr>
      </w:pPr>
      <w:bookmarkStart w:id="0" w:name="_GoBack"/>
      <w:bookmarkEnd w:id="0"/>
    </w:p>
    <w:p w:rsidR="00F453BA" w:rsidRDefault="00F453BA" w:rsidP="006072B3">
      <w:pPr>
        <w:jc w:val="both"/>
        <w:rPr>
          <w:b/>
        </w:rPr>
      </w:pPr>
    </w:p>
    <w:p w:rsidR="006072B3" w:rsidRPr="00CF17F9" w:rsidRDefault="006072B3" w:rsidP="006072B3">
      <w:pPr>
        <w:jc w:val="both"/>
        <w:rPr>
          <w:b/>
        </w:rPr>
      </w:pPr>
      <w:r>
        <w:rPr>
          <w:b/>
        </w:rPr>
        <w:t xml:space="preserve">Jeudi </w:t>
      </w:r>
      <w:r w:rsidRPr="00CF17F9">
        <w:rPr>
          <w:b/>
        </w:rPr>
        <w:t xml:space="preserve">13 novembre 2014 </w:t>
      </w:r>
    </w:p>
    <w:p w:rsidR="006072B3" w:rsidRPr="00CF17F9" w:rsidRDefault="006072B3" w:rsidP="006072B3">
      <w:pPr>
        <w:jc w:val="both"/>
      </w:pPr>
      <w:r w:rsidRPr="00CF17F9">
        <w:rPr>
          <w:b/>
          <w:i/>
        </w:rPr>
        <w:t xml:space="preserve">L’enseignement et ses supports  </w:t>
      </w:r>
    </w:p>
    <w:p w:rsidR="006072B3" w:rsidRPr="00CF17F9" w:rsidRDefault="006072B3" w:rsidP="006072B3">
      <w:pPr>
        <w:jc w:val="both"/>
      </w:pPr>
      <w:r w:rsidRPr="00CF17F9">
        <w:t xml:space="preserve">Présidence : </w:t>
      </w:r>
      <w:proofErr w:type="spellStart"/>
      <w:r w:rsidRPr="00CF17F9">
        <w:t>Eléonore</w:t>
      </w:r>
      <w:proofErr w:type="spellEnd"/>
      <w:r w:rsidRPr="00CF17F9">
        <w:t xml:space="preserve"> </w:t>
      </w:r>
      <w:proofErr w:type="spellStart"/>
      <w:r w:rsidRPr="00CF17F9">
        <w:t>Marantz</w:t>
      </w:r>
      <w:proofErr w:type="spellEnd"/>
    </w:p>
    <w:p w:rsidR="006072B3" w:rsidRPr="003F5B13" w:rsidRDefault="006072B3" w:rsidP="006072B3">
      <w:pPr>
        <w:jc w:val="both"/>
        <w:rPr>
          <w:rFonts w:cs="Verdana"/>
          <w:szCs w:val="26"/>
        </w:rPr>
      </w:pPr>
      <w:r w:rsidRPr="003F5B13">
        <w:rPr>
          <w:rFonts w:cs="Helvetica Neue"/>
          <w:szCs w:val="26"/>
        </w:rPr>
        <w:t xml:space="preserve">- </w:t>
      </w:r>
      <w:r w:rsidRPr="003F5B13">
        <w:rPr>
          <w:rFonts w:cs="Verdana"/>
          <w:szCs w:val="26"/>
        </w:rPr>
        <w:t>Audrey Millet (</w:t>
      </w:r>
      <w:r w:rsidRPr="003F5B13">
        <w:rPr>
          <w:rFonts w:ascii="Times New Roman" w:hAnsi="Times New Roman" w:cs="Arial"/>
          <w:color w:val="424242"/>
          <w:szCs w:val="26"/>
        </w:rPr>
        <w:t xml:space="preserve">Universités, Paris 8, Vincennes-Saint-Denis, et Neuchâtel, </w:t>
      </w:r>
      <w:r w:rsidRPr="003F5B13">
        <w:rPr>
          <w:rFonts w:ascii="Times New Roman" w:hAnsi="Times New Roman" w:cs="Times New Roman"/>
          <w:szCs w:val="32"/>
        </w:rPr>
        <w:t>IDHE, UMR-8533, CNRS</w:t>
      </w:r>
      <w:r w:rsidRPr="003F5B13">
        <w:rPr>
          <w:rFonts w:cs="Verdana"/>
          <w:szCs w:val="26"/>
        </w:rPr>
        <w:t>)</w:t>
      </w:r>
    </w:p>
    <w:p w:rsidR="006072B3" w:rsidRPr="00FC7C4D" w:rsidRDefault="006072B3" w:rsidP="006072B3">
      <w:pPr>
        <w:jc w:val="both"/>
        <w:rPr>
          <w:rFonts w:ascii="Times New Roman" w:hAnsi="Times New Roman"/>
          <w:b/>
          <w:i/>
        </w:rPr>
      </w:pPr>
      <w:r w:rsidRPr="003F5B13">
        <w:rPr>
          <w:rFonts w:ascii="Times New Roman" w:hAnsi="Times New Roman" w:cs="Helvetica Neue"/>
          <w:i/>
          <w:szCs w:val="20"/>
        </w:rPr>
        <w:t>Mémoire, images, livres, échantillons : former l’œil et les gestes au dessin » (fin XVII</w:t>
      </w:r>
      <w:r w:rsidRPr="003F5B13">
        <w:rPr>
          <w:rFonts w:ascii="Times New Roman" w:hAnsi="Times New Roman" w:cs="Helvetica Neue"/>
          <w:i/>
          <w:szCs w:val="20"/>
          <w:vertAlign w:val="superscript"/>
        </w:rPr>
        <w:t>e</w:t>
      </w:r>
      <w:r w:rsidRPr="003F5B13">
        <w:rPr>
          <w:rFonts w:ascii="Times New Roman" w:hAnsi="Times New Roman" w:cs="Helvetica Neue"/>
          <w:i/>
          <w:szCs w:val="20"/>
        </w:rPr>
        <w:t>-XIX</w:t>
      </w:r>
      <w:r w:rsidRPr="003F5B13">
        <w:rPr>
          <w:rFonts w:ascii="Times New Roman" w:hAnsi="Times New Roman" w:cs="Helvetica Neue"/>
          <w:i/>
          <w:szCs w:val="20"/>
          <w:vertAlign w:val="superscript"/>
        </w:rPr>
        <w:t>e</w:t>
      </w:r>
      <w:r w:rsidRPr="003F5B13">
        <w:rPr>
          <w:rFonts w:ascii="Times New Roman" w:hAnsi="Times New Roman" w:cs="Helvetica Neue"/>
          <w:i/>
          <w:szCs w:val="20"/>
        </w:rPr>
        <w:t xml:space="preserve"> siècles)</w:t>
      </w:r>
    </w:p>
    <w:p w:rsidR="006072B3" w:rsidRPr="00CF17F9" w:rsidRDefault="006072B3" w:rsidP="006072B3">
      <w:pPr>
        <w:autoSpaceDE w:val="0"/>
        <w:autoSpaceDN w:val="0"/>
        <w:adjustRightInd w:val="0"/>
        <w:jc w:val="both"/>
        <w:rPr>
          <w:rFonts w:cs="Helvetica Neue"/>
          <w:szCs w:val="26"/>
        </w:rPr>
      </w:pPr>
      <w:r w:rsidRPr="00CF17F9">
        <w:rPr>
          <w:rFonts w:cs="Helvetica Neue"/>
          <w:szCs w:val="26"/>
        </w:rPr>
        <w:t xml:space="preserve">- Lucia </w:t>
      </w:r>
      <w:proofErr w:type="spellStart"/>
      <w:r w:rsidRPr="00CF17F9">
        <w:rPr>
          <w:rFonts w:cs="Helvetica Neue"/>
          <w:szCs w:val="26"/>
        </w:rPr>
        <w:t>Tenconi</w:t>
      </w:r>
      <w:proofErr w:type="spellEnd"/>
      <w:r w:rsidRPr="00CF17F9">
        <w:rPr>
          <w:rFonts w:cs="Helvetica Neue"/>
          <w:szCs w:val="26"/>
        </w:rPr>
        <w:t xml:space="preserve"> (</w:t>
      </w:r>
      <w:proofErr w:type="spellStart"/>
      <w:r w:rsidRPr="00CF17F9">
        <w:rPr>
          <w:rFonts w:cs="Helvetica Neue"/>
          <w:szCs w:val="26"/>
        </w:rPr>
        <w:t>Politecnico</w:t>
      </w:r>
      <w:proofErr w:type="spellEnd"/>
      <w:r w:rsidRPr="00CF17F9">
        <w:rPr>
          <w:rFonts w:cs="Helvetica Neue"/>
          <w:szCs w:val="26"/>
        </w:rPr>
        <w:t xml:space="preserve"> di Milano)</w:t>
      </w:r>
    </w:p>
    <w:p w:rsidR="006072B3" w:rsidRPr="00CF17F9" w:rsidRDefault="006072B3" w:rsidP="006072B3">
      <w:pPr>
        <w:autoSpaceDE w:val="0"/>
        <w:autoSpaceDN w:val="0"/>
        <w:adjustRightInd w:val="0"/>
        <w:jc w:val="both"/>
        <w:rPr>
          <w:rFonts w:cs="Helvetica Neue"/>
          <w:szCs w:val="26"/>
        </w:rPr>
      </w:pPr>
      <w:r w:rsidRPr="00CF17F9">
        <w:rPr>
          <w:rFonts w:cs="Helvetica"/>
          <w:i/>
        </w:rPr>
        <w:t xml:space="preserve">Supports et pratiques de l'enseignement de la Technologie de l'architecture au </w:t>
      </w:r>
      <w:proofErr w:type="spellStart"/>
      <w:r w:rsidRPr="00CF17F9">
        <w:rPr>
          <w:rFonts w:cs="Helvetica"/>
          <w:i/>
        </w:rPr>
        <w:t>Politecnico</w:t>
      </w:r>
      <w:proofErr w:type="spellEnd"/>
      <w:r w:rsidRPr="00CF17F9">
        <w:rPr>
          <w:rFonts w:cs="Helvetica"/>
          <w:i/>
        </w:rPr>
        <w:t xml:space="preserve"> de Milan après la Seconde Guerre mondiale et ses changements après la contestation des années 1960</w:t>
      </w:r>
    </w:p>
    <w:p w:rsidR="006072B3" w:rsidRPr="00CF17F9" w:rsidRDefault="006072B3" w:rsidP="006072B3">
      <w:pPr>
        <w:jc w:val="both"/>
        <w:rPr>
          <w:b/>
        </w:rPr>
      </w:pPr>
      <w:r w:rsidRPr="00CF17F9">
        <w:rPr>
          <w:b/>
        </w:rPr>
        <w:t xml:space="preserve">Répondant : </w:t>
      </w:r>
      <w:r w:rsidRPr="00CF17F9">
        <w:rPr>
          <w:rFonts w:cs="Arial"/>
        </w:rPr>
        <w:t>Alain Bonnet (Université de Grenoble)</w:t>
      </w:r>
      <w:r>
        <w:rPr>
          <w:rFonts w:cs="Arial"/>
        </w:rPr>
        <w:t xml:space="preserve"> et</w:t>
      </w:r>
      <w:r w:rsidRPr="00A068B5">
        <w:t xml:space="preserve"> </w:t>
      </w:r>
      <w:r>
        <w:t xml:space="preserve">Jean-François </w:t>
      </w:r>
      <w:proofErr w:type="spellStart"/>
      <w:r>
        <w:t>Belhoste</w:t>
      </w:r>
      <w:proofErr w:type="spellEnd"/>
      <w:r w:rsidRPr="00CF17F9">
        <w:rPr>
          <w:rFonts w:cs="Arial"/>
        </w:rPr>
        <w:t xml:space="preserve"> </w:t>
      </w:r>
      <w:r>
        <w:t>(</w:t>
      </w:r>
      <w:proofErr w:type="spellStart"/>
      <w:r>
        <w:t>Ecole</w:t>
      </w:r>
      <w:proofErr w:type="spellEnd"/>
      <w:r>
        <w:t xml:space="preserve"> pratique des hautes études) </w:t>
      </w:r>
      <w:r w:rsidRPr="00504A71">
        <w:t>(à confirmer)</w:t>
      </w:r>
    </w:p>
    <w:p w:rsidR="006072B3" w:rsidRPr="00CF17F9" w:rsidRDefault="006072B3" w:rsidP="006072B3">
      <w:pPr>
        <w:jc w:val="both"/>
      </w:pPr>
    </w:p>
    <w:p w:rsidR="006072B3" w:rsidRPr="00CF17F9" w:rsidRDefault="006072B3" w:rsidP="006072B3">
      <w:pPr>
        <w:jc w:val="both"/>
        <w:rPr>
          <w:b/>
        </w:rPr>
      </w:pPr>
      <w:r w:rsidRPr="00CF17F9">
        <w:rPr>
          <w:b/>
        </w:rPr>
        <w:t>18 décembre 2014</w:t>
      </w:r>
    </w:p>
    <w:p w:rsidR="006072B3" w:rsidRPr="00CF17F9" w:rsidRDefault="006072B3" w:rsidP="006072B3">
      <w:pPr>
        <w:jc w:val="both"/>
        <w:rPr>
          <w:b/>
          <w:i/>
        </w:rPr>
      </w:pPr>
      <w:r w:rsidRPr="00CF17F9">
        <w:rPr>
          <w:b/>
          <w:i/>
        </w:rPr>
        <w:t xml:space="preserve">Collections et musée dans l’enseignement </w:t>
      </w:r>
    </w:p>
    <w:p w:rsidR="006072B3" w:rsidRPr="00CF17F9" w:rsidRDefault="006072B3" w:rsidP="006072B3">
      <w:pPr>
        <w:jc w:val="both"/>
      </w:pPr>
      <w:r w:rsidRPr="00CF17F9">
        <w:t xml:space="preserve">Présidence : </w:t>
      </w:r>
      <w:r w:rsidR="00C601BA" w:rsidRPr="000D30D4">
        <w:rPr>
          <w:rFonts w:asciiTheme="minorHAnsi" w:hAnsiTheme="minorHAnsi"/>
          <w:lang w:val="en-US"/>
        </w:rPr>
        <w:t xml:space="preserve">Estelle </w:t>
      </w:r>
      <w:proofErr w:type="spellStart"/>
      <w:r w:rsidR="00C601BA" w:rsidRPr="000D30D4">
        <w:rPr>
          <w:rFonts w:asciiTheme="minorHAnsi" w:hAnsiTheme="minorHAnsi"/>
          <w:lang w:val="en-US"/>
        </w:rPr>
        <w:t>Thibault</w:t>
      </w:r>
      <w:proofErr w:type="spellEnd"/>
    </w:p>
    <w:p w:rsidR="00386444" w:rsidRPr="00C664F1" w:rsidRDefault="00386444" w:rsidP="00386444">
      <w:pPr>
        <w:autoSpaceDE w:val="0"/>
        <w:autoSpaceDN w:val="0"/>
        <w:adjustRightInd w:val="0"/>
        <w:jc w:val="both"/>
        <w:rPr>
          <w:rFonts w:cs="Arial"/>
          <w:szCs w:val="26"/>
        </w:rPr>
      </w:pPr>
      <w:r w:rsidRPr="00C664F1">
        <w:rPr>
          <w:rFonts w:cs="Arial"/>
          <w:szCs w:val="26"/>
        </w:rPr>
        <w:t xml:space="preserve">- Arnaud </w:t>
      </w:r>
      <w:proofErr w:type="spellStart"/>
      <w:r w:rsidRPr="00C664F1">
        <w:rPr>
          <w:rFonts w:cs="Arial"/>
          <w:szCs w:val="26"/>
        </w:rPr>
        <w:t>Bertinet</w:t>
      </w:r>
      <w:proofErr w:type="spellEnd"/>
      <w:r w:rsidRPr="00C664F1">
        <w:rPr>
          <w:rFonts w:cs="Arial"/>
          <w:szCs w:val="26"/>
        </w:rPr>
        <w:t xml:space="preserve"> (université Paris 1 Panthéon-Sorbonne)</w:t>
      </w:r>
    </w:p>
    <w:p w:rsidR="00386444" w:rsidRPr="00C664F1" w:rsidRDefault="00386444" w:rsidP="00386444">
      <w:pPr>
        <w:suppressAutoHyphens w:val="0"/>
        <w:autoSpaceDE w:val="0"/>
        <w:autoSpaceDN w:val="0"/>
        <w:adjustRightInd w:val="0"/>
        <w:rPr>
          <w:rFonts w:cs="Helvetica"/>
          <w:i/>
        </w:rPr>
      </w:pPr>
      <w:r w:rsidRPr="00C664F1">
        <w:rPr>
          <w:rFonts w:cs="Helvetica"/>
          <w:i/>
          <w:lang w:eastAsia="fr-FR"/>
        </w:rPr>
        <w:t>La question du musée d’art industriel et de la formation des ouvriers et artistes sous le Second Empire : le cas du musée Napoléon III</w:t>
      </w:r>
    </w:p>
    <w:p w:rsidR="006072B3" w:rsidRPr="00CF17F9" w:rsidRDefault="006072B3" w:rsidP="006072B3">
      <w:pPr>
        <w:jc w:val="both"/>
        <w:rPr>
          <w:rFonts w:cs="Arial"/>
        </w:rPr>
      </w:pPr>
      <w:r w:rsidRPr="00CF17F9">
        <w:rPr>
          <w:rFonts w:cs="Helvetica"/>
        </w:rPr>
        <w:t xml:space="preserve">- </w:t>
      </w:r>
      <w:r w:rsidRPr="00CF17F9">
        <w:rPr>
          <w:rFonts w:cs="Arial"/>
        </w:rPr>
        <w:t xml:space="preserve">Isabelle </w:t>
      </w:r>
      <w:proofErr w:type="spellStart"/>
      <w:r w:rsidRPr="00CF17F9">
        <w:rPr>
          <w:rFonts w:cs="Arial"/>
        </w:rPr>
        <w:t>Warmoes</w:t>
      </w:r>
      <w:proofErr w:type="spellEnd"/>
      <w:r w:rsidRPr="00CF17F9">
        <w:rPr>
          <w:rFonts w:cs="Arial"/>
        </w:rPr>
        <w:t xml:space="preserve"> (Musée des Plans-reliefs, Paris)</w:t>
      </w:r>
    </w:p>
    <w:p w:rsidR="000D30D4" w:rsidRPr="00386444" w:rsidRDefault="006072B3" w:rsidP="00386444">
      <w:pPr>
        <w:jc w:val="both"/>
        <w:rPr>
          <w:rFonts w:cs="Arial"/>
          <w:i/>
        </w:rPr>
      </w:pPr>
      <w:r w:rsidRPr="00CF17F9">
        <w:rPr>
          <w:rFonts w:cs="Arial"/>
          <w:i/>
        </w:rPr>
        <w:t>La création de collections de maquettes d’étude comme supports d’enseignement de l’art de la fortification dans les écoles militaires (1795-1898)</w:t>
      </w:r>
    </w:p>
    <w:p w:rsidR="006072B3" w:rsidRPr="00A068B5" w:rsidRDefault="006072B3" w:rsidP="006072B3">
      <w:pPr>
        <w:pStyle w:val="a"/>
        <w:ind w:left="0"/>
        <w:jc w:val="both"/>
        <w:rPr>
          <w:rFonts w:asciiTheme="minorHAnsi" w:hAnsiTheme="minorHAnsi"/>
        </w:rPr>
      </w:pPr>
      <w:r>
        <w:rPr>
          <w:rFonts w:asciiTheme="minorHAnsi" w:hAnsiTheme="minorHAnsi"/>
          <w:b/>
        </w:rPr>
        <w:t>Répondant</w:t>
      </w:r>
      <w:r w:rsidRPr="00A068B5">
        <w:rPr>
          <w:rFonts w:asciiTheme="minorHAnsi" w:hAnsiTheme="minorHAnsi"/>
          <w:b/>
        </w:rPr>
        <w:t xml:space="preserve">: </w:t>
      </w:r>
      <w:r w:rsidRPr="00A068B5">
        <w:rPr>
          <w:rFonts w:asciiTheme="minorHAnsi" w:hAnsiTheme="minorHAnsi"/>
        </w:rPr>
        <w:t>Renaud d’</w:t>
      </w:r>
      <w:proofErr w:type="spellStart"/>
      <w:r w:rsidRPr="00A068B5">
        <w:rPr>
          <w:rFonts w:asciiTheme="minorHAnsi" w:hAnsiTheme="minorHAnsi"/>
        </w:rPr>
        <w:t>Enfert</w:t>
      </w:r>
      <w:proofErr w:type="spellEnd"/>
      <w:r w:rsidRPr="00A068B5">
        <w:rPr>
          <w:rFonts w:asciiTheme="minorHAnsi" w:hAnsiTheme="minorHAnsi"/>
        </w:rPr>
        <w:t xml:space="preserve"> (INRP) </w:t>
      </w:r>
      <w:r w:rsidRPr="00504A71">
        <w:t>(à confirmer)</w:t>
      </w:r>
    </w:p>
    <w:p w:rsidR="00E5766B" w:rsidRDefault="00E5760D"/>
    <w:sectPr w:rsidR="00E5766B" w:rsidSect="00E5766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20B0503030403020204"/>
    <w:charset w:val="00"/>
    <w:family w:val="auto"/>
    <w:pitch w:val="default"/>
  </w:font>
  <w:font w:name="ヒラギノ角ゴ Pro W3">
    <w:charset w:val="80"/>
    <w:family w:val="auto"/>
    <w:pitch w:val="variable"/>
    <w:sig w:usb0="00000001" w:usb1="00000000" w:usb2="01000407" w:usb3="00000000" w:csb0="00020000" w:csb1="00000000"/>
  </w:font>
  <w:font w:name="Helvetica Neu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CC"/>
    <w:rsid w:val="0009543E"/>
    <w:rsid w:val="000D30D4"/>
    <w:rsid w:val="0018126A"/>
    <w:rsid w:val="0031395A"/>
    <w:rsid w:val="00386444"/>
    <w:rsid w:val="003A5DE3"/>
    <w:rsid w:val="00496DCC"/>
    <w:rsid w:val="004A6783"/>
    <w:rsid w:val="00534A0B"/>
    <w:rsid w:val="005872B4"/>
    <w:rsid w:val="006072B3"/>
    <w:rsid w:val="007C707E"/>
    <w:rsid w:val="00B67283"/>
    <w:rsid w:val="00C601BA"/>
    <w:rsid w:val="00C63ADE"/>
    <w:rsid w:val="00E5760D"/>
    <w:rsid w:val="00F453BA"/>
    <w:rsid w:val="00F62678"/>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CC"/>
    <w:pPr>
      <w:widowControl w:val="0"/>
      <w:suppressAutoHyphens/>
    </w:pPr>
    <w:rPr>
      <w:rFonts w:ascii="Cambria" w:eastAsia="Cambria" w:hAnsi="Cambria" w:cs="Cambri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6072B3"/>
    <w:pPr>
      <w:widowControl/>
      <w:suppressAutoHyphens w:val="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072B3"/>
    <w:rPr>
      <w:rFonts w:ascii="Times New Roman" w:eastAsia="Times New Roman" w:hAnsi="Times New Roman" w:cs="Times New Roman"/>
      <w:sz w:val="20"/>
      <w:szCs w:val="20"/>
      <w:lang w:eastAsia="fr-FR"/>
    </w:rPr>
  </w:style>
  <w:style w:type="paragraph" w:customStyle="1" w:styleId="a">
    <w:name w:val="Абзац списка"/>
    <w:basedOn w:val="Normal"/>
    <w:uiPriority w:val="34"/>
    <w:qFormat/>
    <w:rsid w:val="006072B3"/>
    <w:pPr>
      <w:widowControl/>
      <w:suppressAutoHyphens w:val="0"/>
      <w:ind w:left="720"/>
      <w:contextualSpacing/>
    </w:pPr>
    <w:rPr>
      <w:rFonts w:cs="Times New Roman"/>
      <w:lang w:eastAsia="en-US"/>
    </w:rPr>
  </w:style>
  <w:style w:type="paragraph" w:styleId="Textedebulles">
    <w:name w:val="Balloon Text"/>
    <w:basedOn w:val="Normal"/>
    <w:link w:val="TextedebullesCar"/>
    <w:uiPriority w:val="99"/>
    <w:semiHidden/>
    <w:unhideWhenUsed/>
    <w:rsid w:val="000D30D4"/>
    <w:rPr>
      <w:rFonts w:ascii="Tahoma" w:hAnsi="Tahoma" w:cs="Tahoma"/>
      <w:sz w:val="16"/>
      <w:szCs w:val="16"/>
    </w:rPr>
  </w:style>
  <w:style w:type="character" w:customStyle="1" w:styleId="TextedebullesCar">
    <w:name w:val="Texte de bulles Car"/>
    <w:basedOn w:val="Policepardfaut"/>
    <w:link w:val="Textedebulles"/>
    <w:uiPriority w:val="99"/>
    <w:semiHidden/>
    <w:rsid w:val="000D30D4"/>
    <w:rPr>
      <w:rFonts w:ascii="Tahoma" w:eastAsia="Cambri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CC"/>
    <w:pPr>
      <w:widowControl w:val="0"/>
      <w:suppressAutoHyphens/>
    </w:pPr>
    <w:rPr>
      <w:rFonts w:ascii="Cambria" w:eastAsia="Cambria" w:hAnsi="Cambria" w:cs="Cambri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rsid w:val="006072B3"/>
    <w:pPr>
      <w:widowControl/>
      <w:suppressAutoHyphens w:val="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6072B3"/>
    <w:rPr>
      <w:rFonts w:ascii="Times New Roman" w:eastAsia="Times New Roman" w:hAnsi="Times New Roman" w:cs="Times New Roman"/>
      <w:sz w:val="20"/>
      <w:szCs w:val="20"/>
      <w:lang w:eastAsia="fr-FR"/>
    </w:rPr>
  </w:style>
  <w:style w:type="paragraph" w:customStyle="1" w:styleId="a">
    <w:name w:val="Абзац списка"/>
    <w:basedOn w:val="Normal"/>
    <w:uiPriority w:val="34"/>
    <w:qFormat/>
    <w:rsid w:val="006072B3"/>
    <w:pPr>
      <w:widowControl/>
      <w:suppressAutoHyphens w:val="0"/>
      <w:ind w:left="720"/>
      <w:contextualSpacing/>
    </w:pPr>
    <w:rPr>
      <w:rFonts w:cs="Times New Roman"/>
      <w:lang w:eastAsia="en-US"/>
    </w:rPr>
  </w:style>
  <w:style w:type="paragraph" w:styleId="Textedebulles">
    <w:name w:val="Balloon Text"/>
    <w:basedOn w:val="Normal"/>
    <w:link w:val="TextedebullesCar"/>
    <w:uiPriority w:val="99"/>
    <w:semiHidden/>
    <w:unhideWhenUsed/>
    <w:rsid w:val="000D30D4"/>
    <w:rPr>
      <w:rFonts w:ascii="Tahoma" w:hAnsi="Tahoma" w:cs="Tahoma"/>
      <w:sz w:val="16"/>
      <w:szCs w:val="16"/>
    </w:rPr>
  </w:style>
  <w:style w:type="character" w:customStyle="1" w:styleId="TextedebullesCar">
    <w:name w:val="Texte de bulles Car"/>
    <w:basedOn w:val="Policepardfaut"/>
    <w:link w:val="Textedebulles"/>
    <w:uiPriority w:val="99"/>
    <w:semiHidden/>
    <w:rsid w:val="000D30D4"/>
    <w:rPr>
      <w:rFonts w:ascii="Tahoma" w:eastAsia="Cambri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5144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Guy</dc:creator>
  <cp:lastModifiedBy>Guy_Lambert</cp:lastModifiedBy>
  <cp:revision>8</cp:revision>
  <cp:lastPrinted>2014-05-15T12:17:00Z</cp:lastPrinted>
  <dcterms:created xsi:type="dcterms:W3CDTF">2014-05-15T12:14:00Z</dcterms:created>
  <dcterms:modified xsi:type="dcterms:W3CDTF">2014-09-03T22:58:00Z</dcterms:modified>
</cp:coreProperties>
</file>