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3E24" w14:textId="0E2A0951" w:rsidR="000440C7" w:rsidRDefault="000440C7" w:rsidP="00D25AD6">
      <w:pPr>
        <w:spacing w:before="100" w:beforeAutospacing="1" w:after="100" w:afterAutospacing="1" w:line="240" w:lineRule="auto"/>
        <w:jc w:val="center"/>
        <w:rPr>
          <w:rFonts w:eastAsia="Times New Roman" w:cs="Times New Roman"/>
          <w:b/>
          <w:sz w:val="28"/>
          <w:szCs w:val="28"/>
          <w:lang w:eastAsia="fr-FR"/>
        </w:rPr>
      </w:pPr>
      <w:r w:rsidRPr="000440C7">
        <w:rPr>
          <w:rFonts w:eastAsia="Times New Roman" w:cs="Times New Roman"/>
          <w:b/>
          <w:sz w:val="28"/>
          <w:szCs w:val="28"/>
          <w:lang w:eastAsia="fr-FR"/>
        </w:rPr>
        <w:t>Profession de foi</w:t>
      </w:r>
      <w:bookmarkStart w:id="0" w:name="_GoBack"/>
      <w:bookmarkEnd w:id="0"/>
    </w:p>
    <w:p w14:paraId="50743F79" w14:textId="1C93A048" w:rsidR="00254187" w:rsidRPr="000440C7" w:rsidRDefault="000440C7" w:rsidP="000440C7">
      <w:pPr>
        <w:spacing w:before="100" w:beforeAutospacing="1" w:after="100" w:afterAutospacing="1" w:line="240" w:lineRule="auto"/>
        <w:jc w:val="center"/>
        <w:rPr>
          <w:rFonts w:eastAsia="Times New Roman" w:cs="Times New Roman"/>
          <w:b/>
          <w:sz w:val="28"/>
          <w:szCs w:val="28"/>
          <w:lang w:eastAsia="fr-FR"/>
        </w:rPr>
      </w:pPr>
      <w:r w:rsidRPr="000440C7">
        <w:rPr>
          <w:rFonts w:eastAsia="Times New Roman" w:cs="Times New Roman"/>
          <w:b/>
          <w:sz w:val="28"/>
          <w:szCs w:val="28"/>
          <w:lang w:eastAsia="fr-FR"/>
        </w:rPr>
        <w:t>72ème section</w:t>
      </w:r>
    </w:p>
    <w:p w14:paraId="16B3D79B" w14:textId="77777777" w:rsidR="00254187" w:rsidRDefault="00254187" w:rsidP="002612B6">
      <w:pPr>
        <w:spacing w:before="100" w:beforeAutospacing="1" w:after="100" w:afterAutospacing="1" w:line="240" w:lineRule="auto"/>
        <w:jc w:val="center"/>
        <w:rPr>
          <w:rFonts w:eastAsia="Times New Roman" w:cs="Times New Roman"/>
          <w:sz w:val="20"/>
          <w:szCs w:val="20"/>
          <w:lang w:eastAsia="fr-FR"/>
        </w:rPr>
      </w:pPr>
      <w:proofErr w:type="gramStart"/>
      <w:r>
        <w:rPr>
          <w:rFonts w:eastAsia="Times New Roman" w:cs="Times New Roman"/>
          <w:sz w:val="20"/>
          <w:szCs w:val="20"/>
          <w:lang w:eastAsia="fr-FR"/>
        </w:rPr>
        <w:t>soutenue</w:t>
      </w:r>
      <w:proofErr w:type="gramEnd"/>
      <w:r>
        <w:rPr>
          <w:rFonts w:eastAsia="Times New Roman" w:cs="Times New Roman"/>
          <w:sz w:val="20"/>
          <w:szCs w:val="20"/>
          <w:lang w:eastAsia="fr-FR"/>
        </w:rPr>
        <w:t xml:space="preserve"> par YY, ZZ et OO</w:t>
      </w:r>
    </w:p>
    <w:p w14:paraId="0C6321AA" w14:textId="77777777" w:rsidR="002612B6" w:rsidRPr="002612B6" w:rsidRDefault="002612B6" w:rsidP="002612B6">
      <w:pPr>
        <w:spacing w:before="100" w:beforeAutospacing="1" w:after="100" w:afterAutospacing="1" w:line="240" w:lineRule="auto"/>
        <w:jc w:val="center"/>
        <w:rPr>
          <w:rFonts w:eastAsia="Times New Roman" w:cs="Times New Roman"/>
          <w:lang w:eastAsia="fr-FR"/>
        </w:rPr>
      </w:pPr>
      <w:r w:rsidRPr="002612B6">
        <w:rPr>
          <w:rFonts w:eastAsia="Times New Roman" w:cs="Times New Roman"/>
          <w:sz w:val="20"/>
          <w:szCs w:val="20"/>
          <w:lang w:eastAsia="fr-FR"/>
        </w:rPr>
        <w:t>***</w:t>
      </w:r>
    </w:p>
    <w:p w14:paraId="520F2DC1" w14:textId="77777777" w:rsidR="002612B6" w:rsidRPr="002612B6" w:rsidRDefault="002612B6" w:rsidP="006F711D">
      <w:pPr>
        <w:spacing w:before="100" w:beforeAutospacing="1" w:after="240"/>
        <w:jc w:val="both"/>
        <w:rPr>
          <w:rFonts w:eastAsia="Times New Roman" w:cs="Times New Roman"/>
          <w:lang w:eastAsia="fr-FR"/>
        </w:rPr>
      </w:pPr>
      <w:r w:rsidRPr="002612B6">
        <w:rPr>
          <w:rFonts w:eastAsia="Times New Roman" w:cs="Times New Roman"/>
          <w:color w:val="000000"/>
          <w:lang w:eastAsia="fr-FR"/>
        </w:rPr>
        <w:t>Les enseignants-chercheurs</w:t>
      </w:r>
      <w:r w:rsidR="00A075E7">
        <w:rPr>
          <w:rFonts w:eastAsia="Times New Roman" w:cs="Times New Roman"/>
          <w:color w:val="000000"/>
          <w:lang w:eastAsia="fr-FR"/>
        </w:rPr>
        <w:t xml:space="preserve"> et chercheurs</w:t>
      </w:r>
      <w:r w:rsidRPr="002612B6">
        <w:rPr>
          <w:rFonts w:eastAsia="Times New Roman" w:cs="Times New Roman"/>
          <w:color w:val="000000"/>
          <w:lang w:eastAsia="fr-FR"/>
        </w:rPr>
        <w:t xml:space="preserve"> élus au Conseil national des universités </w:t>
      </w:r>
      <w:r w:rsidR="004622C8">
        <w:rPr>
          <w:rFonts w:eastAsia="Times New Roman" w:cs="Times New Roman"/>
          <w:color w:val="000000"/>
          <w:lang w:eastAsia="fr-FR"/>
        </w:rPr>
        <w:t xml:space="preserve">(CNU) </w:t>
      </w:r>
      <w:r w:rsidRPr="002612B6">
        <w:rPr>
          <w:rFonts w:eastAsia="Times New Roman" w:cs="Times New Roman"/>
          <w:color w:val="000000"/>
          <w:lang w:eastAsia="fr-FR"/>
        </w:rPr>
        <w:t xml:space="preserve">ont </w:t>
      </w:r>
      <w:r w:rsidRPr="001A35E7">
        <w:rPr>
          <w:rFonts w:eastAsia="Times New Roman" w:cs="Times New Roman"/>
          <w:color w:val="000000"/>
          <w:lang w:eastAsia="fr-FR"/>
        </w:rPr>
        <w:t xml:space="preserve">pour mission de se prononcer sur les qualifications aux fonctions de maître de conférences et de professeur des universités ; ils décident des promotions et </w:t>
      </w:r>
      <w:r w:rsidRPr="001A35E7">
        <w:rPr>
          <w:rFonts w:eastAsia="Times New Roman" w:cs="Times New Roman"/>
          <w:lang w:eastAsia="fr-FR"/>
        </w:rPr>
        <w:t xml:space="preserve">des </w:t>
      </w:r>
      <w:r w:rsidR="00630E48" w:rsidRPr="001A35E7">
        <w:rPr>
          <w:rFonts w:eastAsia="Times New Roman" w:cs="Times New Roman"/>
          <w:lang w:eastAsia="fr-FR"/>
        </w:rPr>
        <w:t>congés pour recherche ou conversion thématique (</w:t>
      </w:r>
      <w:r w:rsidRPr="001A35E7">
        <w:rPr>
          <w:rFonts w:eastAsia="Times New Roman" w:cs="Times New Roman"/>
          <w:lang w:eastAsia="fr-FR"/>
        </w:rPr>
        <w:t>CRCT</w:t>
      </w:r>
      <w:r w:rsidR="00630E48" w:rsidRPr="001A35E7">
        <w:rPr>
          <w:rFonts w:eastAsia="Times New Roman" w:cs="Times New Roman"/>
          <w:lang w:eastAsia="fr-FR"/>
        </w:rPr>
        <w:t xml:space="preserve">) </w:t>
      </w:r>
      <w:r w:rsidRPr="001A35E7">
        <w:rPr>
          <w:rFonts w:eastAsia="Times New Roman" w:cs="Times New Roman"/>
          <w:lang w:eastAsia="fr-FR"/>
        </w:rPr>
        <w:t xml:space="preserve"> attribués au niveau natio</w:t>
      </w:r>
      <w:r w:rsidRPr="001A35E7">
        <w:rPr>
          <w:rFonts w:eastAsia="Times New Roman" w:cs="Times New Roman"/>
          <w:color w:val="000000"/>
          <w:lang w:eastAsia="fr-FR"/>
        </w:rPr>
        <w:t>nal</w:t>
      </w:r>
      <w:r w:rsidR="00AC255E" w:rsidRPr="001A35E7">
        <w:rPr>
          <w:rFonts w:eastAsia="Times New Roman" w:cs="Times New Roman"/>
          <w:color w:val="000000"/>
          <w:lang w:eastAsia="fr-FR"/>
        </w:rPr>
        <w:t>, évaluent depuis 2013 les dossiers de primes d’encadrement doctoral et de</w:t>
      </w:r>
      <w:r w:rsidRPr="001A35E7">
        <w:rPr>
          <w:rFonts w:eastAsia="Times New Roman" w:cs="Times New Roman"/>
          <w:color w:val="000000"/>
          <w:lang w:eastAsia="fr-FR"/>
        </w:rPr>
        <w:t xml:space="preserve"> </w:t>
      </w:r>
      <w:r w:rsidR="00AC255E" w:rsidRPr="001A35E7">
        <w:rPr>
          <w:rFonts w:eastAsia="Times New Roman" w:cs="Times New Roman"/>
          <w:color w:val="000000"/>
          <w:lang w:eastAsia="fr-FR"/>
        </w:rPr>
        <w:t>recherche ; ils</w:t>
      </w:r>
      <w:r w:rsidR="00630E48" w:rsidRPr="001A35E7">
        <w:rPr>
          <w:rFonts w:eastAsia="Times New Roman" w:cs="Times New Roman"/>
          <w:color w:val="000000"/>
          <w:lang w:eastAsia="fr-FR"/>
        </w:rPr>
        <w:t xml:space="preserve"> </w:t>
      </w:r>
      <w:r w:rsidR="00CB745F">
        <w:rPr>
          <w:rFonts w:eastAsia="Times New Roman" w:cs="Times New Roman"/>
          <w:color w:val="000000"/>
          <w:lang w:eastAsia="fr-FR"/>
        </w:rPr>
        <w:t>pourraient avoir</w:t>
      </w:r>
      <w:r w:rsidR="00CB745F" w:rsidRPr="001A35E7">
        <w:rPr>
          <w:rFonts w:eastAsia="Times New Roman" w:cs="Times New Roman"/>
          <w:color w:val="000000"/>
          <w:lang w:eastAsia="fr-FR"/>
        </w:rPr>
        <w:t xml:space="preserve">  </w:t>
      </w:r>
      <w:r w:rsidR="00354525" w:rsidRPr="001A35E7">
        <w:rPr>
          <w:rFonts w:eastAsia="Times New Roman" w:cs="Times New Roman"/>
          <w:color w:val="000000"/>
          <w:lang w:eastAsia="fr-FR"/>
        </w:rPr>
        <w:t>aussi</w:t>
      </w:r>
      <w:r w:rsidRPr="001A35E7">
        <w:rPr>
          <w:rFonts w:eastAsia="Times New Roman" w:cs="Times New Roman"/>
          <w:color w:val="000000"/>
          <w:lang w:eastAsia="fr-FR"/>
        </w:rPr>
        <w:t xml:space="preserve"> en charge </w:t>
      </w:r>
      <w:r w:rsidR="00AC255E" w:rsidRPr="001A35E7">
        <w:rPr>
          <w:rFonts w:eastAsia="Times New Roman" w:cs="Times New Roman"/>
          <w:color w:val="000000"/>
          <w:lang w:eastAsia="fr-FR"/>
        </w:rPr>
        <w:t>le suivi de carrière des enseignants chercheurs,</w:t>
      </w:r>
      <w:r w:rsidR="00354525" w:rsidRPr="001A35E7">
        <w:rPr>
          <w:rFonts w:eastAsia="Times New Roman" w:cs="Times New Roman"/>
          <w:color w:val="000000"/>
          <w:lang w:eastAsia="fr-FR"/>
        </w:rPr>
        <w:t xml:space="preserve"> introduit</w:t>
      </w:r>
      <w:r w:rsidRPr="001A35E7">
        <w:rPr>
          <w:rFonts w:eastAsia="Times New Roman" w:cs="Times New Roman"/>
          <w:color w:val="000000"/>
          <w:lang w:eastAsia="fr-FR"/>
        </w:rPr>
        <w:t xml:space="preserve"> </w:t>
      </w:r>
      <w:r w:rsidR="00AC255E" w:rsidRPr="001A35E7">
        <w:rPr>
          <w:rFonts w:eastAsia="Times New Roman" w:cs="Times New Roman"/>
          <w:color w:val="000000"/>
          <w:lang w:eastAsia="fr-FR"/>
        </w:rPr>
        <w:t xml:space="preserve">en 2007 </w:t>
      </w:r>
      <w:r w:rsidR="00AC255E" w:rsidRPr="001A35E7">
        <w:rPr>
          <w:rFonts w:eastAsia="Times New Roman" w:cs="Times New Roman"/>
          <w:lang w:eastAsia="fr-FR"/>
        </w:rPr>
        <w:t>par</w:t>
      </w:r>
      <w:r w:rsidRPr="001A35E7">
        <w:rPr>
          <w:rFonts w:eastAsia="Times New Roman" w:cs="Times New Roman"/>
          <w:lang w:eastAsia="fr-FR"/>
        </w:rPr>
        <w:t xml:space="preserve"> la loi</w:t>
      </w:r>
      <w:r w:rsidR="00630E48" w:rsidRPr="00B85789">
        <w:rPr>
          <w:rStyle w:val="st"/>
          <w:strike/>
        </w:rPr>
        <w:t xml:space="preserve"> </w:t>
      </w:r>
      <w:r w:rsidR="00630E48" w:rsidRPr="001A35E7">
        <w:rPr>
          <w:rStyle w:val="st"/>
        </w:rPr>
        <w:t>relative aux libertés et responsabilités des universités (dite</w:t>
      </w:r>
      <w:r w:rsidR="00630E48" w:rsidRPr="001A35E7">
        <w:rPr>
          <w:rFonts w:eastAsia="Times New Roman" w:cs="Times New Roman"/>
          <w:color w:val="000000"/>
          <w:lang w:eastAsia="fr-FR"/>
        </w:rPr>
        <w:t xml:space="preserve"> LRU). </w:t>
      </w:r>
      <w:r w:rsidR="00354525" w:rsidRPr="001A35E7">
        <w:rPr>
          <w:rFonts w:eastAsia="Times New Roman" w:cs="Times New Roman"/>
          <w:color w:val="000000"/>
          <w:lang w:eastAsia="fr-FR"/>
        </w:rPr>
        <w:t>Cette dernière mission devrait se mettre en place avec la nouvelle mandature.</w:t>
      </w:r>
    </w:p>
    <w:p w14:paraId="2B5B2B64" w14:textId="77777777" w:rsidR="00210939" w:rsidRPr="00210939" w:rsidRDefault="00210939" w:rsidP="006F711D">
      <w:pPr>
        <w:spacing w:before="100" w:beforeAutospacing="1" w:after="240"/>
        <w:jc w:val="both"/>
        <w:rPr>
          <w:rFonts w:eastAsia="Times New Roman" w:cs="Times New Roman"/>
          <w:lang w:eastAsia="fr-FR"/>
        </w:rPr>
      </w:pPr>
      <w:r w:rsidRPr="002612B6">
        <w:rPr>
          <w:rFonts w:eastAsia="Times New Roman" w:cs="Times New Roman"/>
          <w:color w:val="000000"/>
          <w:lang w:eastAsia="fr-FR"/>
        </w:rPr>
        <w:t>L</w:t>
      </w:r>
      <w:r w:rsidR="009F6D7D">
        <w:rPr>
          <w:rFonts w:eastAsia="Times New Roman" w:cs="Times New Roman"/>
          <w:color w:val="000000"/>
          <w:lang w:eastAsia="fr-FR"/>
        </w:rPr>
        <w:t xml:space="preserve">es enseignants-chercheurs et chercheurs </w:t>
      </w:r>
      <w:r w:rsidR="00EC3B73">
        <w:rPr>
          <w:rFonts w:eastAsia="Times New Roman" w:cs="Times New Roman"/>
          <w:color w:val="000000"/>
          <w:lang w:eastAsia="fr-FR"/>
        </w:rPr>
        <w:t xml:space="preserve">candidats sur </w:t>
      </w:r>
      <w:r w:rsidR="00EC3B73" w:rsidRPr="002612B6">
        <w:rPr>
          <w:rFonts w:eastAsia="Times New Roman" w:cs="Times New Roman"/>
          <w:color w:val="000000"/>
          <w:lang w:eastAsia="fr-FR"/>
        </w:rPr>
        <w:t xml:space="preserve">cette liste </w:t>
      </w:r>
      <w:r w:rsidR="009F6D7D">
        <w:rPr>
          <w:rFonts w:eastAsia="Times New Roman" w:cs="Times New Roman"/>
          <w:color w:val="000000"/>
          <w:lang w:eastAsia="fr-FR"/>
        </w:rPr>
        <w:t>s’engagent à ce que l</w:t>
      </w:r>
      <w:r w:rsidRPr="002612B6">
        <w:rPr>
          <w:rFonts w:eastAsia="Times New Roman" w:cs="Times New Roman"/>
          <w:color w:val="000000"/>
          <w:lang w:eastAsia="fr-FR"/>
        </w:rPr>
        <w:t xml:space="preserve">a section </w:t>
      </w:r>
      <w:r w:rsidR="006400ED">
        <w:rPr>
          <w:rFonts w:eastAsia="Times New Roman" w:cs="Times New Roman"/>
          <w:color w:val="000000"/>
          <w:lang w:eastAsia="fr-FR"/>
        </w:rPr>
        <w:t>définisse et rende</w:t>
      </w:r>
      <w:r w:rsidRPr="002612B6">
        <w:rPr>
          <w:rFonts w:eastAsia="Times New Roman" w:cs="Times New Roman"/>
          <w:color w:val="000000"/>
          <w:lang w:eastAsia="fr-FR"/>
        </w:rPr>
        <w:t xml:space="preserve"> publics les critères, les modalités d'appréciation des candidatures et d'évaluation des enseignants-chercheurs ainsi que les conditions dans lesquelles elle formule ses avis. </w:t>
      </w:r>
      <w:r w:rsidR="009F6D7D">
        <w:rPr>
          <w:rFonts w:eastAsia="Times New Roman" w:cs="Times New Roman"/>
          <w:color w:val="000000"/>
          <w:lang w:eastAsia="fr-FR"/>
        </w:rPr>
        <w:t>Ils s’engagent à ce que la section rende</w:t>
      </w:r>
      <w:r w:rsidRPr="002612B6">
        <w:rPr>
          <w:rFonts w:eastAsia="Times New Roman" w:cs="Times New Roman"/>
          <w:color w:val="000000"/>
          <w:lang w:eastAsia="fr-FR"/>
        </w:rPr>
        <w:t xml:space="preserve"> compte de son </w:t>
      </w:r>
      <w:r>
        <w:rPr>
          <w:rFonts w:eastAsia="Times New Roman" w:cs="Times New Roman"/>
          <w:color w:val="000000"/>
          <w:lang w:eastAsia="fr-FR"/>
        </w:rPr>
        <w:t>activité dans un rapport annuel.</w:t>
      </w:r>
    </w:p>
    <w:p w14:paraId="639C72D8" w14:textId="77777777" w:rsidR="002612B6" w:rsidRPr="002612B6" w:rsidRDefault="00E55763" w:rsidP="006F711D">
      <w:pPr>
        <w:spacing w:before="100" w:beforeAutospacing="1" w:after="240"/>
        <w:jc w:val="both"/>
        <w:rPr>
          <w:rFonts w:eastAsia="Times New Roman" w:cs="Times New Roman"/>
          <w:lang w:eastAsia="fr-FR"/>
        </w:rPr>
      </w:pPr>
      <w:r>
        <w:rPr>
          <w:rFonts w:eastAsia="Times New Roman" w:cs="Times New Roman"/>
          <w:color w:val="000000"/>
          <w:lang w:eastAsia="fr-FR"/>
        </w:rPr>
        <w:t>Ils</w:t>
      </w:r>
      <w:r w:rsidR="009F6D7D" w:rsidRPr="002612B6">
        <w:rPr>
          <w:rFonts w:eastAsia="Times New Roman" w:cs="Times New Roman"/>
          <w:color w:val="000000"/>
          <w:lang w:eastAsia="fr-FR"/>
        </w:rPr>
        <w:t xml:space="preserve"> </w:t>
      </w:r>
      <w:r w:rsidR="002612B6" w:rsidRPr="002612B6">
        <w:rPr>
          <w:rFonts w:eastAsia="Times New Roman" w:cs="Times New Roman"/>
          <w:color w:val="000000"/>
          <w:lang w:eastAsia="fr-FR"/>
        </w:rPr>
        <w:t xml:space="preserve">s’engagent </w:t>
      </w:r>
      <w:r>
        <w:rPr>
          <w:rFonts w:eastAsia="Times New Roman" w:cs="Times New Roman"/>
          <w:color w:val="000000"/>
          <w:lang w:eastAsia="fr-FR"/>
        </w:rPr>
        <w:t xml:space="preserve">par ailleurs </w:t>
      </w:r>
      <w:r w:rsidR="002612B6" w:rsidRPr="002612B6">
        <w:rPr>
          <w:rFonts w:eastAsia="Times New Roman" w:cs="Times New Roman"/>
          <w:color w:val="000000"/>
          <w:lang w:eastAsia="fr-FR"/>
        </w:rPr>
        <w:t xml:space="preserve">à exercer leur mandat dans le respect des dispositions suivantes. </w:t>
      </w:r>
    </w:p>
    <w:p w14:paraId="03EEA84E" w14:textId="77777777" w:rsidR="002612B6" w:rsidRPr="002612B6" w:rsidRDefault="002612B6" w:rsidP="006F711D">
      <w:pPr>
        <w:spacing w:before="100" w:beforeAutospacing="1" w:after="100" w:afterAutospacing="1"/>
        <w:jc w:val="both"/>
        <w:outlineLvl w:val="1"/>
        <w:rPr>
          <w:rFonts w:eastAsia="Times New Roman" w:cs="Times New Roman"/>
          <w:lang w:eastAsia="fr-FR"/>
        </w:rPr>
      </w:pPr>
      <w:r w:rsidRPr="002612B6">
        <w:rPr>
          <w:rFonts w:eastAsia="Times New Roman" w:cs="Times New Roman"/>
          <w:b/>
          <w:bCs/>
          <w:color w:val="000000"/>
          <w:lang w:eastAsia="fr-FR"/>
        </w:rPr>
        <w:t>Dispositions générales</w:t>
      </w:r>
    </w:p>
    <w:p w14:paraId="75BB7806" w14:textId="77777777" w:rsidR="002612B6" w:rsidRPr="001A35E7" w:rsidRDefault="002612B6" w:rsidP="006F711D">
      <w:pPr>
        <w:spacing w:before="100" w:beforeAutospacing="1" w:after="240" w:line="240" w:lineRule="auto"/>
        <w:ind w:hanging="360"/>
        <w:contextualSpacing/>
        <w:jc w:val="both"/>
        <w:rPr>
          <w:rFonts w:eastAsia="Times New Roman" w:cs="Times New Roman"/>
          <w:lang w:eastAsia="fr-FR"/>
        </w:rPr>
      </w:pPr>
      <w:r w:rsidRPr="001A35E7">
        <w:rPr>
          <w:rFonts w:eastAsia="Times New Roman" w:cs="Times New Roman"/>
          <w:lang w:eastAsia="fr-FR"/>
        </w:rPr>
        <w:t>1.</w:t>
      </w:r>
      <w:r w:rsidRPr="001A35E7">
        <w:rPr>
          <w:rFonts w:eastAsia="Times New Roman" w:cs="Times New Roman"/>
          <w:sz w:val="14"/>
          <w:szCs w:val="14"/>
          <w:lang w:eastAsia="fr-FR"/>
        </w:rPr>
        <w:tab/>
      </w:r>
      <w:r w:rsidRPr="001A35E7">
        <w:rPr>
          <w:rFonts w:eastAsia="Times New Roman" w:cs="Times New Roman"/>
          <w:lang w:eastAsia="fr-FR"/>
        </w:rPr>
        <w:t xml:space="preserve">Toutes les procédures, les décisions et les rapports seront établis, discutés et soumis à l’approbation de la </w:t>
      </w:r>
      <w:r w:rsidR="00354525" w:rsidRPr="001A35E7">
        <w:rPr>
          <w:rFonts w:eastAsia="Times New Roman" w:cs="Times New Roman"/>
          <w:lang w:eastAsia="fr-FR"/>
        </w:rPr>
        <w:t>section</w:t>
      </w:r>
      <w:r w:rsidRPr="001A35E7">
        <w:rPr>
          <w:rFonts w:eastAsia="Times New Roman" w:cs="Times New Roman"/>
          <w:lang w:eastAsia="fr-FR"/>
        </w:rPr>
        <w:t xml:space="preserve">. La </w:t>
      </w:r>
      <w:r w:rsidR="00254187" w:rsidRPr="001A35E7">
        <w:rPr>
          <w:rFonts w:eastAsia="Times New Roman" w:cs="Times New Roman"/>
          <w:lang w:eastAsia="fr-FR"/>
        </w:rPr>
        <w:t xml:space="preserve">section </w:t>
      </w:r>
      <w:r w:rsidRPr="001A35E7">
        <w:rPr>
          <w:rFonts w:eastAsia="Times New Roman" w:cs="Times New Roman"/>
          <w:lang w:eastAsia="fr-FR"/>
        </w:rPr>
        <w:t xml:space="preserve">s'adressera régulièrement à l'ensemble des collègues </w:t>
      </w:r>
      <w:r w:rsidR="00254187" w:rsidRPr="001A35E7">
        <w:rPr>
          <w:rFonts w:eastAsia="Times New Roman" w:cs="Times New Roman"/>
          <w:lang w:eastAsia="fr-FR"/>
        </w:rPr>
        <w:t xml:space="preserve">relevant </w:t>
      </w:r>
      <w:proofErr w:type="spellStart"/>
      <w:r w:rsidR="00254187" w:rsidRPr="001A35E7">
        <w:rPr>
          <w:rFonts w:eastAsia="Times New Roman" w:cs="Times New Roman"/>
          <w:lang w:eastAsia="fr-FR"/>
        </w:rPr>
        <w:t>des</w:t>
      </w:r>
      <w:proofErr w:type="spellEnd"/>
      <w:r w:rsidR="00254187" w:rsidRPr="001A35E7">
        <w:rPr>
          <w:rFonts w:eastAsia="Times New Roman" w:cs="Times New Roman"/>
          <w:lang w:eastAsia="fr-FR"/>
        </w:rPr>
        <w:t xml:space="preserve"> ses champs.</w:t>
      </w:r>
    </w:p>
    <w:p w14:paraId="33F86728" w14:textId="77777777" w:rsidR="002612B6" w:rsidRPr="001A35E7" w:rsidRDefault="002612B6" w:rsidP="006F711D">
      <w:pPr>
        <w:spacing w:before="100" w:beforeAutospacing="1" w:after="240" w:line="240" w:lineRule="auto"/>
        <w:ind w:hanging="360"/>
        <w:contextualSpacing/>
        <w:jc w:val="both"/>
        <w:rPr>
          <w:rFonts w:eastAsia="Times New Roman" w:cs="Times New Roman"/>
          <w:lang w:eastAsia="fr-FR"/>
        </w:rPr>
      </w:pPr>
      <w:r w:rsidRPr="001A35E7">
        <w:rPr>
          <w:rFonts w:eastAsia="Times New Roman" w:cs="Times New Roman"/>
          <w:lang w:eastAsia="fr-FR"/>
        </w:rPr>
        <w:t>2.</w:t>
      </w:r>
      <w:r w:rsidRPr="001A35E7">
        <w:rPr>
          <w:rFonts w:eastAsia="Times New Roman" w:cs="Times New Roman"/>
          <w:sz w:val="14"/>
          <w:szCs w:val="14"/>
          <w:lang w:eastAsia="fr-FR"/>
        </w:rPr>
        <w:tab/>
      </w:r>
      <w:r w:rsidR="00210939" w:rsidRPr="001A35E7">
        <w:rPr>
          <w:rFonts w:eastAsia="Times New Roman" w:cs="Times New Roman"/>
          <w:lang w:eastAsia="fr-FR"/>
        </w:rPr>
        <w:t>Les avis seront rendus</w:t>
      </w:r>
      <w:r w:rsidRPr="001A35E7">
        <w:rPr>
          <w:rFonts w:eastAsia="Times New Roman" w:cs="Times New Roman"/>
          <w:lang w:eastAsia="fr-FR"/>
        </w:rPr>
        <w:t xml:space="preserve"> sur la base de critères qui prennent essentiellement en compte le contenu des travaux, leur pertinence pour le champ couvert par la 72</w:t>
      </w:r>
      <w:r w:rsidRPr="001A35E7">
        <w:rPr>
          <w:rFonts w:eastAsia="Times New Roman" w:cs="Times New Roman"/>
          <w:vertAlign w:val="superscript"/>
          <w:lang w:eastAsia="fr-FR"/>
        </w:rPr>
        <w:t>e</w:t>
      </w:r>
      <w:r w:rsidRPr="001A35E7">
        <w:rPr>
          <w:rFonts w:eastAsia="Times New Roman" w:cs="Times New Roman"/>
          <w:lang w:eastAsia="fr-FR"/>
        </w:rPr>
        <w:t xml:space="preserve"> section, </w:t>
      </w:r>
      <w:r w:rsidR="00210939" w:rsidRPr="001A35E7">
        <w:rPr>
          <w:rFonts w:eastAsia="Times New Roman" w:cs="Times New Roman"/>
          <w:lang w:eastAsia="fr-FR"/>
        </w:rPr>
        <w:t>l</w:t>
      </w:r>
      <w:r w:rsidRPr="001A35E7">
        <w:rPr>
          <w:rFonts w:eastAsia="Times New Roman" w:cs="Times New Roman"/>
          <w:lang w:eastAsia="fr-FR"/>
        </w:rPr>
        <w:t xml:space="preserve">es activités d’enseignement et </w:t>
      </w:r>
      <w:r w:rsidR="00210939" w:rsidRPr="001A35E7">
        <w:rPr>
          <w:rFonts w:eastAsia="Times New Roman" w:cs="Times New Roman"/>
          <w:lang w:eastAsia="fr-FR"/>
        </w:rPr>
        <w:t>l</w:t>
      </w:r>
      <w:r w:rsidRPr="001A35E7">
        <w:rPr>
          <w:rFonts w:eastAsia="Times New Roman" w:cs="Times New Roman"/>
          <w:lang w:eastAsia="fr-FR"/>
        </w:rPr>
        <w:t>es responsabilités collectives sans que ni l</w:t>
      </w:r>
      <w:r w:rsidRPr="001A35E7">
        <w:rPr>
          <w:rFonts w:eastAsia="Times New Roman" w:cs="Times New Roman"/>
          <w:color w:val="000000"/>
          <w:lang w:eastAsia="fr-FR"/>
        </w:rPr>
        <w:t xml:space="preserve">e lieu des publications, ni leur nombre, ni a </w:t>
      </w:r>
      <w:r w:rsidRPr="00C41A5E">
        <w:rPr>
          <w:rFonts w:eastAsia="Times New Roman" w:cs="Times New Roman"/>
          <w:i/>
          <w:color w:val="000000"/>
          <w:lang w:eastAsia="fr-FR"/>
        </w:rPr>
        <w:t>fortiori</w:t>
      </w:r>
      <w:r w:rsidRPr="001A35E7">
        <w:rPr>
          <w:rFonts w:eastAsia="Times New Roman" w:cs="Times New Roman"/>
          <w:color w:val="000000"/>
          <w:lang w:eastAsia="fr-FR"/>
        </w:rPr>
        <w:t xml:space="preserve"> un quelconque classement </w:t>
      </w:r>
      <w:r w:rsidR="00D44EA0" w:rsidRPr="001A35E7">
        <w:rPr>
          <w:rFonts w:eastAsia="Times New Roman" w:cs="Times New Roman"/>
          <w:color w:val="000000"/>
          <w:lang w:eastAsia="fr-FR"/>
        </w:rPr>
        <w:t>à caractère bibliométrique</w:t>
      </w:r>
      <w:r w:rsidR="00354525" w:rsidRPr="001A35E7">
        <w:rPr>
          <w:rFonts w:eastAsia="Times New Roman" w:cs="Times New Roman"/>
          <w:color w:val="000000"/>
          <w:lang w:eastAsia="fr-FR"/>
        </w:rPr>
        <w:t xml:space="preserve"> ne soient</w:t>
      </w:r>
      <w:r w:rsidR="00C41A5E">
        <w:rPr>
          <w:rFonts w:eastAsia="Times New Roman" w:cs="Times New Roman"/>
          <w:color w:val="000000"/>
          <w:lang w:eastAsia="fr-FR"/>
        </w:rPr>
        <w:t xml:space="preserve"> </w:t>
      </w:r>
      <w:proofErr w:type="gramStart"/>
      <w:r w:rsidR="00C41A5E">
        <w:rPr>
          <w:rFonts w:eastAsia="Times New Roman" w:cs="Times New Roman"/>
          <w:color w:val="000000"/>
          <w:lang w:eastAsia="fr-FR"/>
        </w:rPr>
        <w:t>décisifs</w:t>
      </w:r>
      <w:r w:rsidR="00354525" w:rsidRPr="001A35E7">
        <w:rPr>
          <w:rFonts w:eastAsia="Times New Roman" w:cs="Times New Roman"/>
          <w:color w:val="000000"/>
          <w:lang w:eastAsia="fr-FR"/>
        </w:rPr>
        <w:t xml:space="preserve"> .</w:t>
      </w:r>
      <w:proofErr w:type="gramEnd"/>
    </w:p>
    <w:p w14:paraId="5B9A2F70" w14:textId="77777777" w:rsidR="002612B6" w:rsidRPr="001A35E7" w:rsidRDefault="002612B6" w:rsidP="006F711D">
      <w:pPr>
        <w:spacing w:before="100" w:beforeAutospacing="1" w:after="240" w:line="240" w:lineRule="auto"/>
        <w:ind w:hanging="360"/>
        <w:contextualSpacing/>
        <w:jc w:val="both"/>
        <w:rPr>
          <w:rFonts w:eastAsia="Times New Roman" w:cs="Times New Roman"/>
          <w:lang w:eastAsia="fr-FR"/>
        </w:rPr>
      </w:pPr>
      <w:r w:rsidRPr="001A35E7">
        <w:rPr>
          <w:rFonts w:eastAsia="Times New Roman" w:cs="Times New Roman"/>
          <w:lang w:eastAsia="fr-FR"/>
        </w:rPr>
        <w:t>3.</w:t>
      </w:r>
      <w:r w:rsidRPr="001A35E7">
        <w:rPr>
          <w:rFonts w:eastAsia="Times New Roman" w:cs="Times New Roman"/>
          <w:sz w:val="14"/>
          <w:szCs w:val="14"/>
          <w:lang w:eastAsia="fr-FR"/>
        </w:rPr>
        <w:tab/>
      </w:r>
      <w:r w:rsidRPr="001A35E7">
        <w:rPr>
          <w:rFonts w:eastAsia="Times New Roman" w:cs="Times New Roman"/>
          <w:lang w:eastAsia="fr-FR"/>
        </w:rPr>
        <w:t xml:space="preserve">Les membres titulaires et suppléants de la </w:t>
      </w:r>
      <w:r w:rsidR="00354525" w:rsidRPr="001A35E7">
        <w:rPr>
          <w:rFonts w:eastAsia="Times New Roman" w:cs="Times New Roman"/>
          <w:lang w:eastAsia="fr-FR"/>
        </w:rPr>
        <w:t>section</w:t>
      </w:r>
      <w:r w:rsidRPr="001A35E7">
        <w:rPr>
          <w:rFonts w:eastAsia="Times New Roman" w:cs="Times New Roman"/>
          <w:lang w:eastAsia="fr-FR"/>
        </w:rPr>
        <w:t xml:space="preserve"> participeront activement à la définition des procédures, aux décisions et à l'établissement des rapports annuels.</w:t>
      </w:r>
    </w:p>
    <w:p w14:paraId="451AC796" w14:textId="77777777" w:rsidR="002612B6" w:rsidRPr="002612B6" w:rsidRDefault="002612B6" w:rsidP="006F711D">
      <w:pPr>
        <w:spacing w:before="100" w:beforeAutospacing="1" w:after="240" w:line="240" w:lineRule="auto"/>
        <w:ind w:hanging="360"/>
        <w:contextualSpacing/>
        <w:jc w:val="both"/>
        <w:rPr>
          <w:rFonts w:eastAsia="Times New Roman" w:cs="Times New Roman"/>
          <w:lang w:eastAsia="fr-FR"/>
        </w:rPr>
      </w:pPr>
      <w:r w:rsidRPr="001A35E7">
        <w:rPr>
          <w:rFonts w:eastAsia="Times New Roman" w:cs="Times New Roman"/>
          <w:lang w:eastAsia="fr-FR"/>
        </w:rPr>
        <w:t>4.</w:t>
      </w:r>
      <w:r w:rsidRPr="001A35E7">
        <w:rPr>
          <w:rFonts w:eastAsia="Times New Roman" w:cs="Times New Roman"/>
          <w:sz w:val="14"/>
          <w:szCs w:val="14"/>
          <w:lang w:eastAsia="fr-FR"/>
        </w:rPr>
        <w:tab/>
      </w:r>
      <w:r w:rsidRPr="001A35E7">
        <w:rPr>
          <w:rFonts w:eastAsia="Times New Roman" w:cs="Times New Roman"/>
          <w:lang w:eastAsia="fr-FR"/>
        </w:rPr>
        <w:t xml:space="preserve">Les membres du bureau de la section participeront ou se feront représenter aux assemblées générales de la </w:t>
      </w:r>
      <w:r w:rsidR="004622C8" w:rsidRPr="001A35E7">
        <w:rPr>
          <w:rFonts w:eastAsia="Times New Roman" w:cs="Times New Roman"/>
          <w:lang w:eastAsia="fr-FR"/>
        </w:rPr>
        <w:t>commission permanente du CNU (CP</w:t>
      </w:r>
      <w:r w:rsidRPr="001A35E7">
        <w:rPr>
          <w:rFonts w:eastAsia="Times New Roman" w:cs="Times New Roman"/>
          <w:lang w:eastAsia="fr-FR"/>
        </w:rPr>
        <w:t>-</w:t>
      </w:r>
      <w:r w:rsidR="004622C8">
        <w:rPr>
          <w:rFonts w:eastAsia="Times New Roman" w:cs="Times New Roman"/>
          <w:lang w:eastAsia="fr-FR"/>
        </w:rPr>
        <w:t>CNU)</w:t>
      </w:r>
      <w:r w:rsidRPr="002612B6">
        <w:rPr>
          <w:rFonts w:eastAsia="Times New Roman" w:cs="Times New Roman"/>
          <w:lang w:eastAsia="fr-FR"/>
        </w:rPr>
        <w:t xml:space="preserve">, aux réunions du </w:t>
      </w:r>
      <w:r w:rsidR="00C41A5E">
        <w:rPr>
          <w:rFonts w:eastAsia="Times New Roman" w:cs="Times New Roman"/>
          <w:lang w:eastAsia="fr-FR"/>
        </w:rPr>
        <w:t>Groupe 12 comprenant les sections 70, 71</w:t>
      </w:r>
      <w:proofErr w:type="gramStart"/>
      <w:r w:rsidR="00C41A5E">
        <w:rPr>
          <w:rFonts w:eastAsia="Times New Roman" w:cs="Times New Roman"/>
          <w:lang w:eastAsia="fr-FR"/>
        </w:rPr>
        <w:t>,72,</w:t>
      </w:r>
      <w:r w:rsidR="00073362">
        <w:rPr>
          <w:rFonts w:eastAsia="Times New Roman" w:cs="Times New Roman"/>
          <w:lang w:eastAsia="fr-FR"/>
        </w:rPr>
        <w:t>73,74</w:t>
      </w:r>
      <w:proofErr w:type="gramEnd"/>
      <w:r w:rsidR="00073362">
        <w:rPr>
          <w:rFonts w:eastAsia="Times New Roman" w:cs="Times New Roman"/>
          <w:lang w:eastAsia="fr-FR"/>
        </w:rPr>
        <w:t xml:space="preserve"> </w:t>
      </w:r>
      <w:r w:rsidRPr="002612B6">
        <w:rPr>
          <w:rFonts w:eastAsia="Times New Roman" w:cs="Times New Roman"/>
          <w:lang w:eastAsia="fr-FR"/>
        </w:rPr>
        <w:t>et défendront les positions arrêtées collégialement par la section afin que celle-ci joue pleinement son rôle au sein de ces instances.</w:t>
      </w:r>
    </w:p>
    <w:p w14:paraId="2F678E8C" w14:textId="77777777" w:rsidR="002612B6" w:rsidRDefault="002612B6" w:rsidP="006F711D">
      <w:pPr>
        <w:spacing w:before="100" w:beforeAutospacing="1" w:after="240" w:line="240" w:lineRule="auto"/>
        <w:ind w:hanging="360"/>
        <w:contextualSpacing/>
        <w:jc w:val="both"/>
        <w:rPr>
          <w:rFonts w:eastAsia="Times New Roman" w:cs="Times New Roman"/>
          <w:lang w:eastAsia="fr-FR"/>
        </w:rPr>
      </w:pPr>
      <w:r w:rsidRPr="002612B6">
        <w:rPr>
          <w:rFonts w:eastAsia="Times New Roman" w:cs="Times New Roman"/>
          <w:lang w:eastAsia="fr-FR"/>
        </w:rPr>
        <w:t>5.</w:t>
      </w:r>
      <w:r>
        <w:rPr>
          <w:rFonts w:eastAsia="Times New Roman" w:cs="Times New Roman"/>
          <w:sz w:val="14"/>
          <w:szCs w:val="14"/>
          <w:lang w:eastAsia="fr-FR"/>
        </w:rPr>
        <w:tab/>
      </w:r>
      <w:r w:rsidRPr="002612B6">
        <w:rPr>
          <w:rFonts w:eastAsia="Times New Roman" w:cs="Times New Roman"/>
          <w:lang w:eastAsia="fr-FR"/>
        </w:rPr>
        <w:t>La section sera à la disposition de la communauté universitaire et des diverses institutions d'enseignement et de recherche afin de les aider à garantir le nombre et la qualité des recrutements, des enseignements et des recherches en épistémologie et en histoire des sciences et des techniques. Elle le fera toujours dans le respect strict de son fonctionnement collégial.</w:t>
      </w:r>
    </w:p>
    <w:p w14:paraId="32D46E85" w14:textId="77777777" w:rsidR="00D44EA0" w:rsidRPr="001A35E7" w:rsidRDefault="00D44EA0" w:rsidP="006F711D">
      <w:pPr>
        <w:spacing w:before="100" w:beforeAutospacing="1" w:after="240" w:line="240" w:lineRule="auto"/>
        <w:ind w:hanging="360"/>
        <w:contextualSpacing/>
        <w:jc w:val="both"/>
        <w:rPr>
          <w:rFonts w:eastAsia="Times New Roman" w:cs="Times New Roman"/>
          <w:lang w:eastAsia="fr-FR"/>
        </w:rPr>
      </w:pPr>
      <w:r>
        <w:rPr>
          <w:rFonts w:eastAsia="Times New Roman" w:cs="Times New Roman"/>
          <w:lang w:eastAsia="fr-FR"/>
        </w:rPr>
        <w:t>6</w:t>
      </w:r>
      <w:r w:rsidR="00254187">
        <w:rPr>
          <w:rFonts w:eastAsia="Times New Roman" w:cs="Times New Roman"/>
          <w:lang w:eastAsia="fr-FR"/>
        </w:rPr>
        <w:t>.</w:t>
      </w:r>
      <w:r w:rsidR="00254187">
        <w:rPr>
          <w:rFonts w:eastAsia="Times New Roman" w:cs="Times New Roman"/>
          <w:lang w:eastAsia="fr-FR"/>
        </w:rPr>
        <w:tab/>
      </w:r>
      <w:r w:rsidRPr="001A35E7">
        <w:rPr>
          <w:rFonts w:eastAsia="Times New Roman" w:cs="Times New Roman"/>
          <w:lang w:eastAsia="fr-FR"/>
        </w:rPr>
        <w:t>Par ailleurs, l</w:t>
      </w:r>
      <w:r w:rsidR="00CF144D" w:rsidRPr="001A35E7">
        <w:rPr>
          <w:rFonts w:eastAsia="Times New Roman" w:cs="Times New Roman"/>
          <w:lang w:eastAsia="fr-FR"/>
        </w:rPr>
        <w:t xml:space="preserve">a section s’engage à promouvoir </w:t>
      </w:r>
      <w:r w:rsidR="00354525" w:rsidRPr="001A35E7">
        <w:rPr>
          <w:rFonts w:eastAsia="Times New Roman" w:cs="Times New Roman"/>
          <w:lang w:eastAsia="fr-FR"/>
        </w:rPr>
        <w:t>ses</w:t>
      </w:r>
      <w:r w:rsidRPr="001A35E7">
        <w:rPr>
          <w:rFonts w:eastAsia="Times New Roman" w:cs="Times New Roman"/>
          <w:lang w:eastAsia="fr-FR"/>
        </w:rPr>
        <w:t xml:space="preserve"> champ</w:t>
      </w:r>
      <w:r w:rsidR="00354525" w:rsidRPr="001A35E7">
        <w:rPr>
          <w:rFonts w:eastAsia="Times New Roman" w:cs="Times New Roman"/>
          <w:lang w:eastAsia="fr-FR"/>
        </w:rPr>
        <w:t>s</w:t>
      </w:r>
      <w:r w:rsidRPr="001A35E7">
        <w:rPr>
          <w:rFonts w:eastAsia="Times New Roman" w:cs="Times New Roman"/>
          <w:lang w:eastAsia="fr-FR"/>
        </w:rPr>
        <w:t xml:space="preserve"> </w:t>
      </w:r>
      <w:r w:rsidR="00CF144D" w:rsidRPr="001A35E7">
        <w:rPr>
          <w:rFonts w:eastAsia="Times New Roman" w:cs="Times New Roman"/>
          <w:lang w:eastAsia="fr-FR"/>
        </w:rPr>
        <w:t>auprès de</w:t>
      </w:r>
      <w:r w:rsidR="00354525" w:rsidRPr="001A35E7">
        <w:rPr>
          <w:rFonts w:eastAsia="Times New Roman" w:cs="Times New Roman"/>
          <w:lang w:eastAsia="fr-FR"/>
        </w:rPr>
        <w:t>s</w:t>
      </w:r>
      <w:r w:rsidRPr="001A35E7">
        <w:rPr>
          <w:rFonts w:eastAsia="Times New Roman" w:cs="Times New Roman"/>
          <w:lang w:eastAsia="fr-FR"/>
        </w:rPr>
        <w:t xml:space="preserve"> instances amenées à réfléchir sur les enjeux épistémologiques </w:t>
      </w:r>
      <w:r w:rsidR="00CF144D" w:rsidRPr="001A35E7">
        <w:rPr>
          <w:rFonts w:eastAsia="Times New Roman" w:cs="Times New Roman"/>
          <w:lang w:eastAsia="fr-FR"/>
        </w:rPr>
        <w:t xml:space="preserve">et historiques des sciences et des techniques </w:t>
      </w:r>
      <w:r w:rsidR="00354525" w:rsidRPr="001A35E7">
        <w:rPr>
          <w:rFonts w:eastAsia="Times New Roman" w:cs="Times New Roman"/>
          <w:lang w:eastAsia="fr-FR"/>
        </w:rPr>
        <w:t>ainsi qu’auprès de toute institution</w:t>
      </w:r>
      <w:r w:rsidR="00B25A06" w:rsidRPr="001A35E7">
        <w:rPr>
          <w:rFonts w:eastAsia="Times New Roman" w:cs="Times New Roman"/>
          <w:lang w:eastAsia="fr-FR"/>
        </w:rPr>
        <w:t xml:space="preserve"> </w:t>
      </w:r>
      <w:r w:rsidR="00354525" w:rsidRPr="001A35E7">
        <w:rPr>
          <w:rFonts w:eastAsia="Times New Roman" w:cs="Times New Roman"/>
          <w:lang w:eastAsia="fr-FR"/>
        </w:rPr>
        <w:t>susceptible</w:t>
      </w:r>
      <w:r w:rsidR="00CF144D" w:rsidRPr="001A35E7">
        <w:rPr>
          <w:rFonts w:eastAsia="Times New Roman" w:cs="Times New Roman"/>
          <w:lang w:eastAsia="fr-FR"/>
        </w:rPr>
        <w:t xml:space="preserve"> d’une mobilisation des concepts et des connaissances</w:t>
      </w:r>
      <w:r w:rsidR="00010803" w:rsidRPr="001A35E7">
        <w:rPr>
          <w:rFonts w:eastAsia="Times New Roman" w:cs="Times New Roman"/>
          <w:lang w:eastAsia="fr-FR"/>
        </w:rPr>
        <w:t xml:space="preserve"> relevant du</w:t>
      </w:r>
      <w:r w:rsidR="006F711D" w:rsidRPr="001A35E7">
        <w:rPr>
          <w:rFonts w:eastAsia="Times New Roman" w:cs="Times New Roman"/>
          <w:lang w:eastAsia="fr-FR"/>
        </w:rPr>
        <w:t xml:space="preserve"> « périmètre intellectuel »</w:t>
      </w:r>
      <w:r w:rsidR="00354525" w:rsidRPr="001A35E7">
        <w:rPr>
          <w:rFonts w:eastAsia="Times New Roman" w:cs="Times New Roman"/>
          <w:lang w:eastAsia="fr-FR"/>
        </w:rPr>
        <w:t xml:space="preserve"> de ses champs</w:t>
      </w:r>
      <w:r w:rsidR="00010803" w:rsidRPr="001A35E7">
        <w:rPr>
          <w:rFonts w:eastAsia="Times New Roman" w:cs="Times New Roman"/>
          <w:lang w:eastAsia="fr-FR"/>
        </w:rPr>
        <w:t>.</w:t>
      </w:r>
    </w:p>
    <w:p w14:paraId="1AA0C01B" w14:textId="77777777" w:rsidR="001B588E" w:rsidRPr="00210939" w:rsidRDefault="00254187" w:rsidP="006F711D">
      <w:pPr>
        <w:spacing w:before="100" w:beforeAutospacing="1" w:after="240" w:line="240" w:lineRule="auto"/>
        <w:ind w:hanging="360"/>
        <w:contextualSpacing/>
        <w:jc w:val="both"/>
        <w:rPr>
          <w:rFonts w:eastAsia="Times New Roman" w:cs="Times New Roman"/>
          <w:lang w:eastAsia="fr-FR"/>
        </w:rPr>
      </w:pPr>
      <w:r w:rsidRPr="001A35E7">
        <w:rPr>
          <w:rFonts w:eastAsia="Times New Roman" w:cs="Times New Roman"/>
          <w:lang w:eastAsia="fr-FR"/>
        </w:rPr>
        <w:lastRenderedPageBreak/>
        <w:t>7.</w:t>
      </w:r>
      <w:r w:rsidRPr="001A35E7">
        <w:rPr>
          <w:rFonts w:eastAsia="Times New Roman" w:cs="Times New Roman"/>
          <w:lang w:eastAsia="fr-FR"/>
        </w:rPr>
        <w:tab/>
      </w:r>
      <w:r w:rsidR="001B588E" w:rsidRPr="001A35E7">
        <w:rPr>
          <w:rFonts w:eastAsia="Times New Roman" w:cs="Times New Roman"/>
          <w:lang w:eastAsia="fr-FR"/>
        </w:rPr>
        <w:t>Enfin la section s’engage à défend</w:t>
      </w:r>
      <w:r w:rsidR="00422290" w:rsidRPr="001A35E7">
        <w:rPr>
          <w:rFonts w:eastAsia="Times New Roman" w:cs="Times New Roman"/>
          <w:lang w:eastAsia="fr-FR"/>
        </w:rPr>
        <w:t>re son statut de petite section tout en cherchant à améliorer la volumétrie des moyens qui lui sont dévolus (promotions, CRCT…)</w:t>
      </w:r>
    </w:p>
    <w:p w14:paraId="23F692D8" w14:textId="77777777" w:rsidR="00210939" w:rsidRDefault="00210939" w:rsidP="006F711D">
      <w:pPr>
        <w:spacing w:before="240" w:after="120"/>
        <w:jc w:val="both"/>
        <w:rPr>
          <w:rFonts w:eastAsia="Times New Roman" w:cs="Times New Roman"/>
          <w:b/>
          <w:bCs/>
          <w:color w:val="000000"/>
          <w:lang w:eastAsia="fr-FR"/>
        </w:rPr>
      </w:pPr>
    </w:p>
    <w:p w14:paraId="456C2370" w14:textId="77777777" w:rsidR="002612B6" w:rsidRDefault="002612B6" w:rsidP="006F711D">
      <w:pPr>
        <w:spacing w:before="240" w:after="120"/>
        <w:jc w:val="both"/>
        <w:rPr>
          <w:rFonts w:eastAsia="Times New Roman" w:cs="Times New Roman"/>
          <w:lang w:eastAsia="fr-FR"/>
        </w:rPr>
      </w:pPr>
      <w:r w:rsidRPr="002612B6">
        <w:rPr>
          <w:rFonts w:eastAsia="Times New Roman" w:cs="Times New Roman"/>
          <w:b/>
          <w:bCs/>
          <w:color w:val="000000"/>
          <w:lang w:eastAsia="fr-FR"/>
        </w:rPr>
        <w:t>Qualifications</w:t>
      </w:r>
    </w:p>
    <w:p w14:paraId="609857A7" w14:textId="77777777" w:rsidR="002612B6" w:rsidRPr="002612B6" w:rsidRDefault="002612B6" w:rsidP="006F711D">
      <w:pPr>
        <w:spacing w:before="100" w:beforeAutospacing="1" w:after="240"/>
        <w:jc w:val="both"/>
        <w:rPr>
          <w:rFonts w:eastAsia="Times New Roman" w:cs="Times New Roman"/>
          <w:lang w:eastAsia="fr-FR"/>
        </w:rPr>
      </w:pPr>
      <w:r w:rsidRPr="002612B6">
        <w:rPr>
          <w:rFonts w:eastAsia="Times New Roman" w:cs="Times New Roman"/>
          <w:lang w:eastAsia="fr-FR"/>
        </w:rPr>
        <w:t xml:space="preserve">La qualité de la thèse, quand elle est suffisante, et le cas échéant des travaux et des activités en matière d'enseignement et de recherche resteront </w:t>
      </w:r>
      <w:r w:rsidRPr="002612B6">
        <w:rPr>
          <w:rFonts w:eastAsia="Times New Roman" w:cs="Times New Roman"/>
          <w:color w:val="000000"/>
          <w:lang w:eastAsia="fr-FR"/>
        </w:rPr>
        <w:t>les critères essentiels pour décider de la qualification aux fonctions de maître de conférences.</w:t>
      </w:r>
    </w:p>
    <w:p w14:paraId="4F6784F3" w14:textId="77777777" w:rsidR="002612B6" w:rsidRPr="002612B6" w:rsidRDefault="002612B6" w:rsidP="006F711D">
      <w:pPr>
        <w:spacing w:before="100" w:beforeAutospacing="1" w:after="100" w:afterAutospacing="1"/>
        <w:jc w:val="both"/>
        <w:rPr>
          <w:rFonts w:eastAsia="Times New Roman" w:cs="Times New Roman"/>
          <w:lang w:eastAsia="fr-FR"/>
        </w:rPr>
      </w:pPr>
      <w:r w:rsidRPr="002612B6">
        <w:rPr>
          <w:rFonts w:eastAsia="Times New Roman" w:cs="Times New Roman"/>
          <w:iCs/>
          <w:lang w:eastAsia="fr-FR"/>
        </w:rPr>
        <w:t>Le rapport annuel comprendra un état les lieux basé sur l’examen des dossiers de qualification. La section en tirera des enseignements qui pourront enrichir sa propre réflexion sur son  activité et qui seront portés à la connaissance de l'ensemble de la communauté.</w:t>
      </w:r>
      <w:r w:rsidRPr="002612B6">
        <w:rPr>
          <w:rFonts w:eastAsia="Times New Roman" w:cs="Times New Roman"/>
          <w:lang w:eastAsia="fr-FR"/>
        </w:rPr>
        <w:t xml:space="preserve"> </w:t>
      </w:r>
    </w:p>
    <w:p w14:paraId="51642B9A" w14:textId="77777777" w:rsidR="002612B6" w:rsidRDefault="002612B6" w:rsidP="006F711D">
      <w:pPr>
        <w:spacing w:before="100" w:beforeAutospacing="1" w:after="240"/>
        <w:jc w:val="both"/>
        <w:rPr>
          <w:rFonts w:eastAsia="Times New Roman" w:cs="Times New Roman"/>
          <w:color w:val="000000"/>
          <w:lang w:eastAsia="fr-FR"/>
        </w:rPr>
      </w:pPr>
      <w:r w:rsidRPr="002612B6">
        <w:rPr>
          <w:rFonts w:eastAsia="Times New Roman" w:cs="Times New Roman"/>
          <w:color w:val="000000"/>
          <w:lang w:eastAsia="fr-FR"/>
        </w:rPr>
        <w:t>Le CNU doit pouvoir ainsi contribuer à la diffusion des exigences reconnues comme telles par la majorité de ses membres.</w:t>
      </w:r>
    </w:p>
    <w:p w14:paraId="0AE99E2C" w14:textId="77777777" w:rsidR="00254187" w:rsidRPr="000C3308" w:rsidRDefault="00254187" w:rsidP="006F711D">
      <w:pPr>
        <w:spacing w:before="100" w:beforeAutospacing="1" w:after="240"/>
        <w:jc w:val="both"/>
        <w:rPr>
          <w:rFonts w:eastAsia="Times New Roman" w:cs="Times New Roman"/>
          <w:b/>
          <w:lang w:eastAsia="fr-FR"/>
        </w:rPr>
      </w:pPr>
      <w:r w:rsidRPr="000C3308">
        <w:rPr>
          <w:rFonts w:eastAsia="Times New Roman" w:cs="Times New Roman"/>
          <w:b/>
          <w:lang w:eastAsia="fr-FR"/>
        </w:rPr>
        <w:t>Promotion et CRCT</w:t>
      </w:r>
    </w:p>
    <w:p w14:paraId="3F65AEB0" w14:textId="77777777" w:rsidR="00254187" w:rsidRPr="000C3308" w:rsidRDefault="00254187" w:rsidP="006F711D">
      <w:pPr>
        <w:spacing w:before="100" w:beforeAutospacing="1" w:after="240"/>
        <w:jc w:val="both"/>
        <w:rPr>
          <w:rFonts w:eastAsia="Times New Roman" w:cs="Times New Roman"/>
          <w:b/>
          <w:bCs/>
          <w:lang w:eastAsia="fr-FR"/>
        </w:rPr>
      </w:pPr>
      <w:r w:rsidRPr="000C3308">
        <w:rPr>
          <w:rFonts w:eastAsia="Times New Roman" w:cs="Times New Roman"/>
          <w:lang w:eastAsia="fr-FR"/>
        </w:rPr>
        <w:t>La 72</w:t>
      </w:r>
      <w:r w:rsidRPr="000C3308">
        <w:rPr>
          <w:rFonts w:eastAsia="Times New Roman" w:cs="Times New Roman"/>
          <w:vertAlign w:val="superscript"/>
          <w:lang w:eastAsia="fr-FR"/>
        </w:rPr>
        <w:t>e</w:t>
      </w:r>
      <w:r w:rsidRPr="000C3308">
        <w:rPr>
          <w:rFonts w:eastAsia="Times New Roman" w:cs="Times New Roman"/>
          <w:lang w:eastAsia="fr-FR"/>
        </w:rPr>
        <w:t xml:space="preserve"> section dispose de très peu de promotions et de CRCT. Les candidats s’engagent à justifier et à rendre public les critères qui président aux décisions de promotion et d'attribution de CRCT</w:t>
      </w:r>
      <w:r w:rsidR="00073362">
        <w:rPr>
          <w:rFonts w:eastAsia="Times New Roman" w:cs="Times New Roman"/>
          <w:lang w:eastAsia="fr-FR"/>
        </w:rPr>
        <w:t>. Dans la procédure, la section s’engage à accorder les CRCT en sollicitant systématiquement deux rapporteurs.</w:t>
      </w:r>
    </w:p>
    <w:p w14:paraId="3AEB7253" w14:textId="77777777" w:rsidR="00254187" w:rsidRPr="000C3308" w:rsidRDefault="00254187" w:rsidP="006F711D">
      <w:pPr>
        <w:spacing w:before="100" w:beforeAutospacing="1" w:after="240"/>
        <w:jc w:val="both"/>
        <w:rPr>
          <w:rFonts w:eastAsia="Times New Roman" w:cs="Times New Roman"/>
          <w:b/>
          <w:bCs/>
          <w:lang w:eastAsia="fr-FR"/>
        </w:rPr>
      </w:pPr>
      <w:r w:rsidRPr="000C3308">
        <w:rPr>
          <w:rFonts w:eastAsia="Times New Roman" w:cs="Times New Roman"/>
          <w:b/>
          <w:bCs/>
          <w:lang w:eastAsia="fr-FR"/>
        </w:rPr>
        <w:t>Prime d’encadrement doctoral et de recherche</w:t>
      </w:r>
      <w:r w:rsidR="004622C8" w:rsidRPr="000C3308">
        <w:rPr>
          <w:rFonts w:eastAsia="Times New Roman" w:cs="Times New Roman"/>
          <w:b/>
          <w:bCs/>
          <w:lang w:eastAsia="fr-FR"/>
        </w:rPr>
        <w:t xml:space="preserve"> (PEDR)</w:t>
      </w:r>
    </w:p>
    <w:p w14:paraId="758DB291" w14:textId="77777777" w:rsidR="003575D2" w:rsidRPr="000C3308" w:rsidRDefault="00254187" w:rsidP="006F711D">
      <w:pPr>
        <w:spacing w:before="100" w:beforeAutospacing="1" w:after="240"/>
        <w:jc w:val="both"/>
        <w:rPr>
          <w:rFonts w:eastAsia="Times New Roman" w:cs="Times New Roman"/>
          <w:lang w:eastAsia="fr-FR"/>
        </w:rPr>
      </w:pPr>
      <w:r w:rsidRPr="000C3308">
        <w:rPr>
          <w:rFonts w:eastAsia="Times New Roman" w:cs="Times New Roman"/>
          <w:lang w:eastAsia="fr-FR"/>
        </w:rPr>
        <w:t>Les candidats de la liste XXX</w:t>
      </w:r>
      <w:r w:rsidR="003575D2" w:rsidRPr="000C3308">
        <w:rPr>
          <w:rFonts w:eastAsia="Times New Roman" w:cs="Times New Roman"/>
          <w:lang w:eastAsia="fr-FR"/>
        </w:rPr>
        <w:t xml:space="preserve"> ne sont pas favorables</w:t>
      </w:r>
      <w:r w:rsidR="004622C8" w:rsidRPr="000C3308">
        <w:rPr>
          <w:rFonts w:eastAsia="Times New Roman" w:cs="Times New Roman"/>
          <w:lang w:eastAsia="fr-FR"/>
        </w:rPr>
        <w:t xml:space="preserve"> à la dévolution</w:t>
      </w:r>
      <w:r w:rsidR="003575D2" w:rsidRPr="000C3308">
        <w:rPr>
          <w:rFonts w:eastAsia="Times New Roman" w:cs="Times New Roman"/>
          <w:lang w:eastAsia="fr-FR"/>
        </w:rPr>
        <w:t xml:space="preserve"> (depuis 2014)</w:t>
      </w:r>
      <w:r w:rsidR="004622C8" w:rsidRPr="000C3308">
        <w:rPr>
          <w:rFonts w:eastAsia="Times New Roman" w:cs="Times New Roman"/>
          <w:lang w:eastAsia="fr-FR"/>
        </w:rPr>
        <w:t xml:space="preserve"> au</w:t>
      </w:r>
      <w:r w:rsidR="003575D2" w:rsidRPr="000C3308">
        <w:rPr>
          <w:rFonts w:eastAsia="Times New Roman" w:cs="Times New Roman"/>
          <w:lang w:eastAsia="fr-FR"/>
        </w:rPr>
        <w:t>x sections du</w:t>
      </w:r>
      <w:r w:rsidR="004622C8" w:rsidRPr="000C3308">
        <w:rPr>
          <w:rFonts w:eastAsia="Times New Roman" w:cs="Times New Roman"/>
          <w:lang w:eastAsia="fr-FR"/>
        </w:rPr>
        <w:t xml:space="preserve"> CNU de la tâche d’examiner les dossiers de candidature à une PEDR</w:t>
      </w:r>
      <w:r w:rsidR="003575D2" w:rsidRPr="000C3308">
        <w:rPr>
          <w:rFonts w:eastAsia="Times New Roman" w:cs="Times New Roman"/>
          <w:lang w:eastAsia="fr-FR"/>
        </w:rPr>
        <w:t>, d’autant plus</w:t>
      </w:r>
      <w:r w:rsidR="000C3308" w:rsidRPr="000C3308">
        <w:rPr>
          <w:rFonts w:eastAsia="Times New Roman" w:cs="Times New Roman"/>
          <w:lang w:eastAsia="fr-FR"/>
        </w:rPr>
        <w:t xml:space="preserve"> qu’elle est assortie de quotas, pénalisant à l’absurde d’excellents dossiers.</w:t>
      </w:r>
    </w:p>
    <w:p w14:paraId="58084B67" w14:textId="77777777" w:rsidR="003575D2" w:rsidRPr="002612B6" w:rsidRDefault="003575D2" w:rsidP="006F711D">
      <w:pPr>
        <w:spacing w:before="100" w:beforeAutospacing="1" w:after="240"/>
        <w:jc w:val="both"/>
        <w:rPr>
          <w:rFonts w:eastAsia="Times New Roman" w:cs="Times New Roman"/>
          <w:lang w:eastAsia="fr-FR"/>
        </w:rPr>
      </w:pPr>
      <w:r w:rsidRPr="000C3308">
        <w:rPr>
          <w:rFonts w:eastAsia="Times New Roman" w:cs="Times New Roman"/>
          <w:lang w:eastAsia="fr-FR"/>
        </w:rPr>
        <w:t xml:space="preserve">S’il y a unanimité pour déplorer cette dévolution, </w:t>
      </w:r>
      <w:r w:rsidR="000C3308" w:rsidRPr="000C3308">
        <w:rPr>
          <w:rFonts w:eastAsia="Times New Roman" w:cs="Times New Roman"/>
          <w:lang w:eastAsia="fr-FR"/>
        </w:rPr>
        <w:t>il s’agira de débattre quant à aux actions à adopter face à cette « nouvelle mission » déjà opérationnelle, tout en respectant le libre-arbitre quant à l’attitude à adopter (</w:t>
      </w:r>
      <w:r w:rsidR="008659BD" w:rsidRPr="008659BD">
        <w:rPr>
          <w:rFonts w:eastAsia="Times New Roman" w:cs="Times New Roman"/>
          <w:lang w:eastAsia="fr-FR"/>
        </w:rPr>
        <w:t>instruction des dossiers assortis d’un commentaire,</w:t>
      </w:r>
      <w:r w:rsidR="008659BD">
        <w:rPr>
          <w:rFonts w:eastAsia="Times New Roman" w:cs="Times New Roman"/>
          <w:lang w:eastAsia="fr-FR"/>
        </w:rPr>
        <w:t xml:space="preserve"> </w:t>
      </w:r>
      <w:r w:rsidR="000C3308" w:rsidRPr="000C3308">
        <w:rPr>
          <w:rFonts w:eastAsia="Times New Roman" w:cs="Times New Roman"/>
          <w:lang w:eastAsia="fr-FR"/>
        </w:rPr>
        <w:t>refus</w:t>
      </w:r>
      <w:r w:rsidRPr="000C3308">
        <w:rPr>
          <w:rFonts w:eastAsia="Times New Roman" w:cs="Times New Roman"/>
          <w:lang w:eastAsia="fr-FR"/>
        </w:rPr>
        <w:t xml:space="preserve"> </w:t>
      </w:r>
      <w:r w:rsidR="000C3308" w:rsidRPr="000C3308">
        <w:rPr>
          <w:rFonts w:eastAsia="Times New Roman" w:cs="Times New Roman"/>
          <w:lang w:eastAsia="fr-FR"/>
        </w:rPr>
        <w:t>d’assister aux réunions concernant ces primes, refus de vote…)</w:t>
      </w:r>
      <w:r w:rsidR="00393048" w:rsidRPr="000C3308">
        <w:rPr>
          <w:rFonts w:eastAsia="Times New Roman" w:cs="Times New Roman"/>
          <w:lang w:eastAsia="fr-FR"/>
        </w:rPr>
        <w:t>.</w:t>
      </w:r>
    </w:p>
    <w:p w14:paraId="51418975" w14:textId="77777777" w:rsidR="002612B6" w:rsidRPr="002612B6" w:rsidRDefault="002612B6" w:rsidP="006F711D">
      <w:pPr>
        <w:spacing w:before="100" w:beforeAutospacing="1" w:after="240"/>
        <w:jc w:val="both"/>
        <w:rPr>
          <w:rFonts w:eastAsia="Times New Roman" w:cs="Times New Roman"/>
          <w:lang w:eastAsia="fr-FR"/>
        </w:rPr>
      </w:pPr>
      <w:r w:rsidRPr="002612B6">
        <w:rPr>
          <w:rFonts w:eastAsia="Times New Roman" w:cs="Times New Roman"/>
          <w:b/>
          <w:bCs/>
          <w:color w:val="000000"/>
          <w:lang w:eastAsia="fr-FR"/>
        </w:rPr>
        <w:t>Evaluation</w:t>
      </w:r>
    </w:p>
    <w:p w14:paraId="5A431B94" w14:textId="77777777" w:rsidR="0096682A" w:rsidRPr="000C3308" w:rsidRDefault="002612B6" w:rsidP="006F711D">
      <w:pPr>
        <w:spacing w:before="100" w:beforeAutospacing="1" w:after="100" w:afterAutospacing="1"/>
        <w:jc w:val="both"/>
        <w:outlineLvl w:val="1"/>
        <w:rPr>
          <w:rFonts w:eastAsia="Times New Roman" w:cs="Times New Roman"/>
          <w:color w:val="000000"/>
          <w:lang w:eastAsia="fr-FR"/>
        </w:rPr>
      </w:pPr>
      <w:r w:rsidRPr="000C3308">
        <w:rPr>
          <w:rFonts w:eastAsia="Times New Roman" w:cs="Times New Roman"/>
          <w:color w:val="000000"/>
          <w:lang w:eastAsia="fr-FR"/>
        </w:rPr>
        <w:t xml:space="preserve">La </w:t>
      </w:r>
      <w:r w:rsidR="00254187" w:rsidRPr="000C3308">
        <w:rPr>
          <w:rFonts w:eastAsia="Times New Roman" w:cs="Times New Roman"/>
          <w:color w:val="000000"/>
          <w:lang w:eastAsia="fr-FR"/>
        </w:rPr>
        <w:t>procédure d’</w:t>
      </w:r>
      <w:r w:rsidRPr="000C3308">
        <w:rPr>
          <w:rFonts w:eastAsia="Times New Roman" w:cs="Times New Roman"/>
          <w:color w:val="000000"/>
          <w:lang w:eastAsia="fr-FR"/>
        </w:rPr>
        <w:t xml:space="preserve">évaluation </w:t>
      </w:r>
      <w:r w:rsidR="00254187" w:rsidRPr="000C3308">
        <w:rPr>
          <w:rFonts w:eastAsia="Times New Roman" w:cs="Times New Roman"/>
          <w:color w:val="000000"/>
          <w:lang w:eastAsia="fr-FR"/>
        </w:rPr>
        <w:t xml:space="preserve">individuelle </w:t>
      </w:r>
      <w:r w:rsidRPr="000C3308">
        <w:rPr>
          <w:rFonts w:eastAsia="Times New Roman" w:cs="Times New Roman"/>
          <w:color w:val="000000"/>
          <w:lang w:eastAsia="fr-FR"/>
        </w:rPr>
        <w:t xml:space="preserve">des enseignants-chercheurs </w:t>
      </w:r>
      <w:r w:rsidR="00254187" w:rsidRPr="000C3308">
        <w:rPr>
          <w:rFonts w:eastAsia="Times New Roman" w:cs="Times New Roman"/>
          <w:color w:val="000000"/>
          <w:lang w:eastAsia="fr-FR"/>
        </w:rPr>
        <w:t xml:space="preserve">instaurée par la LRU risque d’être mise en place dès la première année de la prochaine </w:t>
      </w:r>
      <w:r w:rsidR="000C3308" w:rsidRPr="000C3308">
        <w:rPr>
          <w:rFonts w:eastAsia="Times New Roman" w:cs="Times New Roman"/>
          <w:color w:val="000000"/>
          <w:lang w:eastAsia="fr-FR"/>
        </w:rPr>
        <w:t xml:space="preserve">mandature. </w:t>
      </w:r>
      <w:r w:rsidR="00254187" w:rsidRPr="000C3308">
        <w:rPr>
          <w:rFonts w:eastAsia="Times New Roman" w:cs="Times New Roman"/>
          <w:color w:val="000000"/>
          <w:lang w:eastAsia="fr-FR"/>
        </w:rPr>
        <w:t xml:space="preserve">Les candidats </w:t>
      </w:r>
      <w:r w:rsidR="00422290" w:rsidRPr="000C3308">
        <w:rPr>
          <w:rFonts w:eastAsia="Times New Roman" w:cs="Times New Roman"/>
          <w:color w:val="000000"/>
          <w:lang w:eastAsia="fr-FR"/>
        </w:rPr>
        <w:t xml:space="preserve">affirment </w:t>
      </w:r>
      <w:r w:rsidR="00254187" w:rsidRPr="000C3308">
        <w:rPr>
          <w:rFonts w:eastAsia="Times New Roman" w:cs="Times New Roman"/>
          <w:color w:val="000000"/>
          <w:lang w:eastAsia="fr-FR"/>
        </w:rPr>
        <w:t>leur</w:t>
      </w:r>
      <w:r w:rsidR="00422290" w:rsidRPr="000C3308">
        <w:rPr>
          <w:rFonts w:eastAsia="Times New Roman" w:cs="Times New Roman"/>
          <w:color w:val="000000"/>
          <w:lang w:eastAsia="fr-FR"/>
        </w:rPr>
        <w:t xml:space="preserve"> hostilité à </w:t>
      </w:r>
      <w:r w:rsidR="00254187" w:rsidRPr="000C3308">
        <w:rPr>
          <w:rFonts w:eastAsia="Times New Roman" w:cs="Times New Roman"/>
          <w:color w:val="000000"/>
          <w:lang w:eastAsia="fr-FR"/>
        </w:rPr>
        <w:t>toute procédure d’</w:t>
      </w:r>
      <w:r w:rsidR="00422290" w:rsidRPr="000C3308">
        <w:rPr>
          <w:rFonts w:eastAsia="Times New Roman" w:cs="Times New Roman"/>
          <w:color w:val="000000"/>
          <w:lang w:eastAsia="fr-FR"/>
        </w:rPr>
        <w:t>évaluation</w:t>
      </w:r>
      <w:r w:rsidR="00254187" w:rsidRPr="000C3308">
        <w:rPr>
          <w:rFonts w:eastAsia="Times New Roman" w:cs="Times New Roman"/>
          <w:color w:val="000000"/>
          <w:lang w:eastAsia="fr-FR"/>
        </w:rPr>
        <w:t xml:space="preserve"> individuelle</w:t>
      </w:r>
      <w:r w:rsidR="00422290" w:rsidRPr="000C3308">
        <w:rPr>
          <w:rFonts w:eastAsia="Times New Roman" w:cs="Times New Roman"/>
          <w:color w:val="000000"/>
          <w:lang w:eastAsia="fr-FR"/>
        </w:rPr>
        <w:t xml:space="preserve"> récurrente, systém</w:t>
      </w:r>
      <w:r w:rsidR="00254187" w:rsidRPr="000C3308">
        <w:rPr>
          <w:rFonts w:eastAsia="Times New Roman" w:cs="Times New Roman"/>
          <w:color w:val="000000"/>
          <w:lang w:eastAsia="fr-FR"/>
        </w:rPr>
        <w:t>at</w:t>
      </w:r>
      <w:r w:rsidR="00422290" w:rsidRPr="000C3308">
        <w:rPr>
          <w:rFonts w:eastAsia="Times New Roman" w:cs="Times New Roman"/>
          <w:color w:val="000000"/>
          <w:lang w:eastAsia="fr-FR"/>
        </w:rPr>
        <w:t>ique et obligatoire</w:t>
      </w:r>
      <w:r w:rsidR="0096682A" w:rsidRPr="000C3308">
        <w:rPr>
          <w:rFonts w:eastAsia="Times New Roman" w:cs="Times New Roman"/>
          <w:color w:val="000000"/>
          <w:lang w:eastAsia="fr-FR"/>
        </w:rPr>
        <w:t>.</w:t>
      </w:r>
      <w:r w:rsidR="00F879D8" w:rsidRPr="000C3308">
        <w:rPr>
          <w:rFonts w:eastAsia="Times New Roman" w:cs="Times New Roman"/>
          <w:color w:val="000000"/>
          <w:lang w:eastAsia="fr-FR"/>
        </w:rPr>
        <w:t xml:space="preserve"> Les membres du bureau de la 72</w:t>
      </w:r>
      <w:r w:rsidR="00F879D8" w:rsidRPr="000C3308">
        <w:rPr>
          <w:rFonts w:eastAsia="Times New Roman" w:cs="Times New Roman"/>
          <w:color w:val="000000"/>
          <w:vertAlign w:val="superscript"/>
          <w:lang w:eastAsia="fr-FR"/>
        </w:rPr>
        <w:t>e</w:t>
      </w:r>
      <w:r w:rsidR="00F879D8" w:rsidRPr="000C3308">
        <w:rPr>
          <w:rFonts w:eastAsia="Times New Roman" w:cs="Times New Roman"/>
          <w:color w:val="000000"/>
          <w:lang w:eastAsia="fr-FR"/>
        </w:rPr>
        <w:t xml:space="preserve"> section seront mandatés pour s’opposer </w:t>
      </w:r>
      <w:r w:rsidR="00C92F0B">
        <w:rPr>
          <w:rFonts w:eastAsia="Times New Roman" w:cs="Times New Roman"/>
          <w:color w:val="000000"/>
          <w:lang w:eastAsia="fr-FR"/>
        </w:rPr>
        <w:t xml:space="preserve">sous toutes les formes possibles </w:t>
      </w:r>
      <w:r w:rsidR="00F879D8" w:rsidRPr="000C3308">
        <w:rPr>
          <w:rFonts w:eastAsia="Times New Roman" w:cs="Times New Roman"/>
          <w:color w:val="000000"/>
          <w:lang w:eastAsia="fr-FR"/>
        </w:rPr>
        <w:t>à la mise en place de cette procédure.</w:t>
      </w:r>
    </w:p>
    <w:p w14:paraId="5B85E0F2" w14:textId="77777777" w:rsidR="0096682A" w:rsidRPr="000C3308" w:rsidRDefault="0096682A" w:rsidP="006F711D">
      <w:pPr>
        <w:spacing w:before="100" w:beforeAutospacing="1" w:after="100" w:afterAutospacing="1"/>
        <w:jc w:val="both"/>
        <w:outlineLvl w:val="1"/>
        <w:rPr>
          <w:rFonts w:eastAsia="Times New Roman" w:cs="Times New Roman"/>
          <w:color w:val="000000"/>
          <w:lang w:eastAsia="fr-FR"/>
        </w:rPr>
      </w:pPr>
      <w:r w:rsidRPr="000C3308">
        <w:rPr>
          <w:rFonts w:eastAsia="Times New Roman" w:cs="Times New Roman"/>
          <w:color w:val="000000"/>
          <w:lang w:eastAsia="fr-FR"/>
        </w:rPr>
        <w:t>D’un point de vue pratique, ils définiront les formes de l’opposition de la 72 section vis-à-vis de la procédure d’évaluation individuelle des collègues (</w:t>
      </w:r>
      <w:r w:rsidR="008659BD" w:rsidRPr="008659BD">
        <w:rPr>
          <w:rFonts w:eastAsia="Times New Roman" w:cs="Times New Roman"/>
          <w:color w:val="000000"/>
          <w:lang w:eastAsia="fr-FR"/>
        </w:rPr>
        <w:t xml:space="preserve">utilisation optimum de l’espace de liberté accordée aux sections </w:t>
      </w:r>
      <w:r w:rsidR="008659BD">
        <w:rPr>
          <w:rFonts w:eastAsia="Times New Roman" w:cs="Times New Roman"/>
          <w:color w:val="000000"/>
          <w:sz w:val="22"/>
          <w:lang w:eastAsia="fr-FR"/>
        </w:rPr>
        <w:t>[</w:t>
      </w:r>
      <w:r w:rsidR="008659BD" w:rsidRPr="008659BD">
        <w:rPr>
          <w:rFonts w:eastAsia="Times New Roman" w:cs="Times New Roman"/>
          <w:color w:val="000000"/>
          <w:lang w:eastAsia="fr-FR"/>
        </w:rPr>
        <w:t>s’il y en a un</w:t>
      </w:r>
      <w:r w:rsidR="008659BD">
        <w:rPr>
          <w:rFonts w:eastAsia="Times New Roman" w:cs="Times New Roman"/>
          <w:color w:val="000000"/>
          <w:lang w:eastAsia="fr-FR"/>
        </w:rPr>
        <w:t>],</w:t>
      </w:r>
      <w:r w:rsidR="008659BD" w:rsidRPr="000C3308">
        <w:rPr>
          <w:rFonts w:eastAsia="Times New Roman" w:cs="Times New Roman"/>
          <w:color w:val="000000"/>
          <w:lang w:eastAsia="fr-FR"/>
        </w:rPr>
        <w:t xml:space="preserve"> visa</w:t>
      </w:r>
      <w:r w:rsidRPr="000C3308">
        <w:rPr>
          <w:rFonts w:eastAsia="Times New Roman" w:cs="Times New Roman"/>
          <w:color w:val="000000"/>
          <w:lang w:eastAsia="fr-FR"/>
        </w:rPr>
        <w:t xml:space="preserve"> systématique « le dossier est suivi »</w:t>
      </w:r>
      <w:r w:rsidR="008659BD">
        <w:rPr>
          <w:rFonts w:eastAsia="Times New Roman" w:cs="Times New Roman"/>
          <w:color w:val="000000"/>
          <w:lang w:eastAsia="fr-FR"/>
        </w:rPr>
        <w:t>,</w:t>
      </w:r>
      <w:r w:rsidR="008659BD" w:rsidRPr="008659BD">
        <w:rPr>
          <w:rFonts w:eastAsia="Times New Roman" w:cs="Times New Roman"/>
          <w:color w:val="000000"/>
          <w:lang w:eastAsia="fr-FR"/>
        </w:rPr>
        <w:t xml:space="preserve"> </w:t>
      </w:r>
      <w:r w:rsidR="008659BD" w:rsidRPr="008659BD">
        <w:rPr>
          <w:rFonts w:eastAsia="Times New Roman" w:cs="Times New Roman"/>
          <w:color w:val="000000"/>
          <w:lang w:eastAsia="fr-FR"/>
        </w:rPr>
        <w:lastRenderedPageBreak/>
        <w:t>boycott</w:t>
      </w:r>
      <w:proofErr w:type="gramStart"/>
      <w:r w:rsidR="00F879D8" w:rsidRPr="000C3308">
        <w:rPr>
          <w:rFonts w:eastAsia="Times New Roman" w:cs="Times New Roman"/>
          <w:color w:val="000000"/>
          <w:lang w:eastAsia="fr-FR"/>
        </w:rPr>
        <w:t>…</w:t>
      </w:r>
      <w:r w:rsidRPr="000C3308">
        <w:rPr>
          <w:rFonts w:eastAsia="Times New Roman" w:cs="Times New Roman"/>
          <w:color w:val="000000"/>
          <w:lang w:eastAsia="fr-FR"/>
        </w:rPr>
        <w:t xml:space="preserve"> </w:t>
      </w:r>
      <w:r w:rsidR="00F879D8" w:rsidRPr="000C3308">
        <w:rPr>
          <w:rFonts w:eastAsia="Times New Roman" w:cs="Times New Roman"/>
          <w:color w:val="000000"/>
          <w:lang w:eastAsia="fr-FR"/>
        </w:rPr>
        <w:t>)</w:t>
      </w:r>
      <w:proofErr w:type="gramEnd"/>
      <w:r w:rsidR="00F879D8" w:rsidRPr="000C3308">
        <w:rPr>
          <w:rFonts w:eastAsia="Times New Roman" w:cs="Times New Roman"/>
          <w:color w:val="000000"/>
          <w:lang w:eastAsia="fr-FR"/>
        </w:rPr>
        <w:t xml:space="preserve"> </w:t>
      </w:r>
      <w:r w:rsidRPr="000C3308">
        <w:rPr>
          <w:rFonts w:eastAsia="Times New Roman" w:cs="Times New Roman"/>
          <w:color w:val="000000"/>
          <w:lang w:eastAsia="fr-FR"/>
        </w:rPr>
        <w:t>après un</w:t>
      </w:r>
      <w:r w:rsidR="00745800" w:rsidRPr="000C3308">
        <w:rPr>
          <w:rFonts w:eastAsia="Times New Roman" w:cs="Times New Roman"/>
          <w:color w:val="000000"/>
          <w:lang w:eastAsia="fr-FR"/>
        </w:rPr>
        <w:t xml:space="preserve"> débat public (réunion de la 72</w:t>
      </w:r>
      <w:r w:rsidRPr="000C3308">
        <w:rPr>
          <w:rFonts w:eastAsia="Times New Roman" w:cs="Times New Roman"/>
          <w:color w:val="000000"/>
          <w:lang w:eastAsia="fr-FR"/>
        </w:rPr>
        <w:t>e section, discussion sur les sites professionnels, …).</w:t>
      </w:r>
    </w:p>
    <w:p w14:paraId="3A137822" w14:textId="77777777" w:rsidR="002612B6" w:rsidRPr="00A63AE6" w:rsidRDefault="0096682A" w:rsidP="006F711D">
      <w:pPr>
        <w:spacing w:before="100" w:beforeAutospacing="1" w:after="100" w:afterAutospacing="1"/>
        <w:jc w:val="both"/>
        <w:outlineLvl w:val="1"/>
        <w:rPr>
          <w:rFonts w:eastAsia="Times New Roman" w:cs="Times New Roman"/>
          <w:lang w:eastAsia="fr-FR"/>
        </w:rPr>
      </w:pPr>
      <w:r w:rsidRPr="000C3308">
        <w:rPr>
          <w:rFonts w:eastAsia="Times New Roman" w:cs="Times New Roman"/>
          <w:color w:val="000000"/>
          <w:lang w:eastAsia="fr-FR"/>
        </w:rPr>
        <w:t>De toute manière, i</w:t>
      </w:r>
      <w:r w:rsidR="0069307B" w:rsidRPr="000C3308">
        <w:rPr>
          <w:rFonts w:eastAsia="Times New Roman" w:cs="Times New Roman"/>
          <w:color w:val="000000"/>
          <w:lang w:eastAsia="fr-FR"/>
        </w:rPr>
        <w:t xml:space="preserve">ls </w:t>
      </w:r>
      <w:r w:rsidR="00F37970" w:rsidRPr="000C3308">
        <w:rPr>
          <w:rFonts w:eastAsia="Times New Roman" w:cs="Times New Roman"/>
          <w:color w:val="000000"/>
          <w:lang w:eastAsia="fr-FR"/>
        </w:rPr>
        <w:t xml:space="preserve">exigent du ministère l’explicitation des motifs de l’instauration de l’évaluation individuelle des enseignants-chercheurs et </w:t>
      </w:r>
      <w:r w:rsidRPr="000C3308">
        <w:rPr>
          <w:rFonts w:eastAsia="Times New Roman" w:cs="Times New Roman"/>
          <w:color w:val="000000"/>
          <w:lang w:eastAsia="fr-FR"/>
        </w:rPr>
        <w:t>refuseront d’</w:t>
      </w:r>
      <w:r w:rsidR="0069307B" w:rsidRPr="000C3308">
        <w:rPr>
          <w:rFonts w:eastAsia="Times New Roman" w:cs="Times New Roman"/>
          <w:color w:val="000000"/>
          <w:lang w:eastAsia="fr-FR"/>
        </w:rPr>
        <w:t xml:space="preserve">utiliser des indicateurs </w:t>
      </w:r>
      <w:r w:rsidR="00C92F0B">
        <w:rPr>
          <w:rFonts w:eastAsia="Times New Roman" w:cs="Times New Roman"/>
          <w:color w:val="000000"/>
          <w:lang w:eastAsia="fr-FR"/>
        </w:rPr>
        <w:t xml:space="preserve">dont on connait tant l’absence de pertinence que les effets pervers </w:t>
      </w:r>
      <w:r w:rsidR="0069307B" w:rsidRPr="000C3308">
        <w:rPr>
          <w:rFonts w:eastAsia="Times New Roman" w:cs="Times New Roman"/>
          <w:color w:val="000000"/>
          <w:lang w:eastAsia="fr-FR"/>
        </w:rPr>
        <w:t>et ne reflétant pas la spécificité du champ de la 72</w:t>
      </w:r>
      <w:r w:rsidR="0069307B" w:rsidRPr="000C3308">
        <w:rPr>
          <w:rFonts w:eastAsia="Times New Roman" w:cs="Times New Roman"/>
          <w:color w:val="000000"/>
          <w:vertAlign w:val="superscript"/>
          <w:lang w:eastAsia="fr-FR"/>
        </w:rPr>
        <w:t>ème</w:t>
      </w:r>
      <w:r w:rsidR="0069307B" w:rsidRPr="000C3308">
        <w:rPr>
          <w:rFonts w:eastAsia="Times New Roman" w:cs="Times New Roman"/>
          <w:color w:val="000000"/>
          <w:lang w:eastAsia="fr-FR"/>
        </w:rPr>
        <w:t xml:space="preserve"> section, au risque </w:t>
      </w:r>
      <w:r w:rsidR="00C92F0B">
        <w:rPr>
          <w:rFonts w:eastAsia="Times New Roman" w:cs="Times New Roman"/>
          <w:color w:val="000000"/>
          <w:lang w:eastAsia="fr-FR"/>
        </w:rPr>
        <w:t>de lourdes conséquences</w:t>
      </w:r>
      <w:r w:rsidR="00A63AE6" w:rsidRPr="000C3308">
        <w:rPr>
          <w:rFonts w:eastAsia="Times New Roman" w:cs="Times New Roman"/>
          <w:color w:val="000000"/>
          <w:lang w:eastAsia="fr-FR"/>
        </w:rPr>
        <w:t xml:space="preserve"> (dégradation du statut d’enseignant-chercheur et des conditions de travail des collègues)</w:t>
      </w:r>
      <w:r w:rsidR="0069307B" w:rsidRPr="000C3308">
        <w:rPr>
          <w:rFonts w:eastAsia="Times New Roman" w:cs="Times New Roman"/>
          <w:color w:val="000000"/>
          <w:lang w:eastAsia="fr-FR"/>
        </w:rPr>
        <w:t>.</w:t>
      </w:r>
    </w:p>
    <w:p w14:paraId="17F4907D" w14:textId="77777777" w:rsidR="0006309F" w:rsidRDefault="0006309F" w:rsidP="002612B6">
      <w:pPr>
        <w:spacing w:before="100" w:beforeAutospacing="1" w:after="100" w:afterAutospacing="1" w:line="240" w:lineRule="auto"/>
        <w:jc w:val="center"/>
        <w:rPr>
          <w:rFonts w:eastAsia="Times New Roman" w:cs="Times New Roman"/>
          <w:smallCaps/>
          <w:lang w:eastAsia="fr-FR"/>
        </w:rPr>
      </w:pPr>
    </w:p>
    <w:p w14:paraId="1C57C09D" w14:textId="77777777" w:rsidR="002612B6" w:rsidRPr="002612B6" w:rsidRDefault="002612B6" w:rsidP="002612B6">
      <w:pPr>
        <w:spacing w:before="100" w:beforeAutospacing="1" w:after="100" w:afterAutospacing="1" w:line="240" w:lineRule="auto"/>
        <w:jc w:val="center"/>
        <w:rPr>
          <w:rFonts w:eastAsia="Times New Roman" w:cs="Times New Roman"/>
          <w:lang w:eastAsia="fr-FR"/>
        </w:rPr>
      </w:pPr>
      <w:r w:rsidRPr="002612B6">
        <w:rPr>
          <w:rFonts w:eastAsia="Times New Roman" w:cs="Times New Roman"/>
          <w:smallCaps/>
          <w:lang w:eastAsia="fr-FR"/>
        </w:rPr>
        <w:t>Composition de la liste</w:t>
      </w:r>
    </w:p>
    <w:tbl>
      <w:tblPr>
        <w:tblW w:w="9748" w:type="dxa"/>
        <w:tblInd w:w="-284" w:type="dxa"/>
        <w:tblLook w:val="04A0" w:firstRow="1" w:lastRow="0" w:firstColumn="1" w:lastColumn="0" w:noHBand="0" w:noVBand="1"/>
      </w:tblPr>
      <w:tblGrid>
        <w:gridCol w:w="254"/>
        <w:gridCol w:w="703"/>
        <w:gridCol w:w="4076"/>
        <w:gridCol w:w="4493"/>
        <w:gridCol w:w="222"/>
      </w:tblGrid>
      <w:tr w:rsidR="002612B6" w:rsidRPr="002612B6" w14:paraId="4017D482" w14:textId="77777777">
        <w:tc>
          <w:tcPr>
            <w:tcW w:w="959" w:type="dxa"/>
            <w:gridSpan w:val="2"/>
          </w:tcPr>
          <w:p w14:paraId="6D84F929" w14:textId="77777777" w:rsidR="002612B6" w:rsidRPr="002612B6" w:rsidRDefault="002612B6" w:rsidP="002612B6">
            <w:pPr>
              <w:spacing w:before="100" w:beforeAutospacing="1" w:after="100" w:afterAutospacing="1" w:line="240" w:lineRule="auto"/>
              <w:ind w:right="-284" w:firstLine="708"/>
              <w:jc w:val="center"/>
              <w:rPr>
                <w:rFonts w:eastAsia="Times New Roman" w:cs="Times New Roman"/>
                <w:lang w:eastAsia="fr-FR"/>
              </w:rPr>
            </w:pPr>
            <w:r w:rsidRPr="002612B6">
              <w:rPr>
                <w:rFonts w:eastAsia="Times New Roman" w:cs="Times New Roman"/>
                <w:sz w:val="20"/>
                <w:szCs w:val="20"/>
                <w:lang w:eastAsia="fr-FR"/>
              </w:rPr>
              <w:t> </w:t>
            </w:r>
          </w:p>
        </w:tc>
        <w:tc>
          <w:tcPr>
            <w:tcW w:w="4111" w:type="dxa"/>
          </w:tcPr>
          <w:p w14:paraId="21578797" w14:textId="77777777" w:rsidR="002612B6" w:rsidRPr="002612B6" w:rsidRDefault="002612B6" w:rsidP="002612B6">
            <w:pPr>
              <w:spacing w:before="100" w:beforeAutospacing="1" w:after="100" w:afterAutospacing="1" w:line="240" w:lineRule="auto"/>
              <w:ind w:right="175" w:firstLine="708"/>
              <w:jc w:val="center"/>
              <w:rPr>
                <w:rFonts w:eastAsia="Times New Roman" w:cs="Times New Roman"/>
                <w:lang w:eastAsia="fr-FR"/>
              </w:rPr>
            </w:pPr>
            <w:r w:rsidRPr="002612B6">
              <w:rPr>
                <w:rFonts w:eastAsia="Times New Roman" w:cs="Times New Roman"/>
                <w:sz w:val="20"/>
                <w:szCs w:val="20"/>
                <w:lang w:eastAsia="fr-FR"/>
              </w:rPr>
              <w:t>Titulaires</w:t>
            </w:r>
          </w:p>
        </w:tc>
        <w:tc>
          <w:tcPr>
            <w:tcW w:w="4678" w:type="dxa"/>
            <w:gridSpan w:val="2"/>
          </w:tcPr>
          <w:p w14:paraId="35F982B3" w14:textId="77777777" w:rsidR="002612B6" w:rsidRPr="002612B6" w:rsidRDefault="002612B6" w:rsidP="002612B6">
            <w:pPr>
              <w:spacing w:before="100" w:beforeAutospacing="1" w:after="100" w:afterAutospacing="1" w:line="240" w:lineRule="auto"/>
              <w:ind w:right="34"/>
              <w:jc w:val="center"/>
              <w:rPr>
                <w:rFonts w:eastAsia="Times New Roman" w:cs="Times New Roman"/>
                <w:lang w:eastAsia="fr-FR"/>
              </w:rPr>
            </w:pPr>
            <w:r w:rsidRPr="002612B6">
              <w:rPr>
                <w:rFonts w:eastAsia="Times New Roman" w:cs="Times New Roman"/>
                <w:sz w:val="20"/>
                <w:szCs w:val="20"/>
                <w:lang w:eastAsia="fr-FR"/>
              </w:rPr>
              <w:t>Suppléants</w:t>
            </w:r>
          </w:p>
        </w:tc>
      </w:tr>
      <w:tr w:rsidR="002612B6" w:rsidRPr="002612B6" w14:paraId="548CFE89" w14:textId="77777777">
        <w:trPr>
          <w:gridBefore w:val="1"/>
          <w:gridAfter w:val="1"/>
          <w:wBefore w:w="250" w:type="dxa"/>
          <w:wAfter w:w="142" w:type="dxa"/>
        </w:trPr>
        <w:tc>
          <w:tcPr>
            <w:tcW w:w="709" w:type="dxa"/>
          </w:tcPr>
          <w:p w14:paraId="6D406401"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A</w:t>
            </w:r>
          </w:p>
        </w:tc>
        <w:tc>
          <w:tcPr>
            <w:tcW w:w="4111" w:type="dxa"/>
          </w:tcPr>
          <w:p w14:paraId="5A495FF7" w14:textId="77777777" w:rsidR="002612B6" w:rsidRPr="002612B6" w:rsidRDefault="002612B6" w:rsidP="002612B6">
            <w:pPr>
              <w:spacing w:before="0" w:line="240" w:lineRule="auto"/>
              <w:ind w:left="142" w:right="175"/>
              <w:rPr>
                <w:rFonts w:eastAsia="Times New Roman" w:cs="Times New Roman"/>
                <w:lang w:eastAsia="fr-FR"/>
              </w:rPr>
            </w:pPr>
            <w:r w:rsidRPr="002612B6">
              <w:rPr>
                <w:rFonts w:eastAsia="Times New Roman" w:cs="Times New Roman"/>
                <w:sz w:val="20"/>
                <w:szCs w:val="20"/>
                <w:lang w:eastAsia="fr-FR"/>
              </w:rPr>
              <w:t> </w:t>
            </w:r>
          </w:p>
        </w:tc>
        <w:tc>
          <w:tcPr>
            <w:tcW w:w="4536" w:type="dxa"/>
          </w:tcPr>
          <w:p w14:paraId="4BF36C42" w14:textId="77777777" w:rsidR="002612B6" w:rsidRPr="002612B6" w:rsidRDefault="002612B6" w:rsidP="002612B6">
            <w:pPr>
              <w:spacing w:before="0" w:line="240" w:lineRule="auto"/>
              <w:ind w:left="142" w:right="34"/>
              <w:rPr>
                <w:rFonts w:eastAsia="Times New Roman" w:cs="Times New Roman"/>
                <w:lang w:eastAsia="fr-FR"/>
              </w:rPr>
            </w:pPr>
            <w:r w:rsidRPr="002612B6">
              <w:rPr>
                <w:rFonts w:eastAsia="Times New Roman" w:cs="Times New Roman"/>
                <w:sz w:val="20"/>
                <w:szCs w:val="20"/>
                <w:lang w:eastAsia="fr-FR"/>
              </w:rPr>
              <w:t> </w:t>
            </w:r>
          </w:p>
        </w:tc>
      </w:tr>
      <w:tr w:rsidR="002612B6" w:rsidRPr="002612B6" w14:paraId="3C245993" w14:textId="77777777">
        <w:trPr>
          <w:gridBefore w:val="1"/>
          <w:gridAfter w:val="1"/>
          <w:wBefore w:w="250" w:type="dxa"/>
          <w:wAfter w:w="142" w:type="dxa"/>
        </w:trPr>
        <w:tc>
          <w:tcPr>
            <w:tcW w:w="709" w:type="dxa"/>
          </w:tcPr>
          <w:p w14:paraId="400DB073"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1</w:t>
            </w:r>
          </w:p>
        </w:tc>
        <w:tc>
          <w:tcPr>
            <w:tcW w:w="4111" w:type="dxa"/>
          </w:tcPr>
          <w:p w14:paraId="68370E15"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23242175"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201AB9AE" w14:textId="77777777">
        <w:trPr>
          <w:gridBefore w:val="1"/>
          <w:gridAfter w:val="1"/>
          <w:wBefore w:w="250" w:type="dxa"/>
          <w:wAfter w:w="142" w:type="dxa"/>
        </w:trPr>
        <w:tc>
          <w:tcPr>
            <w:tcW w:w="709" w:type="dxa"/>
          </w:tcPr>
          <w:p w14:paraId="598D2E99"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18418764"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2</w:t>
            </w:r>
          </w:p>
        </w:tc>
        <w:tc>
          <w:tcPr>
            <w:tcW w:w="4111" w:type="dxa"/>
          </w:tcPr>
          <w:p w14:paraId="24F3B8B5"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3501C621"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47DD2888" w14:textId="77777777">
        <w:trPr>
          <w:gridBefore w:val="1"/>
          <w:gridAfter w:val="1"/>
          <w:wBefore w:w="250" w:type="dxa"/>
          <w:wAfter w:w="142" w:type="dxa"/>
        </w:trPr>
        <w:tc>
          <w:tcPr>
            <w:tcW w:w="709" w:type="dxa"/>
          </w:tcPr>
          <w:p w14:paraId="3C520BF2"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32A1248C"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3</w:t>
            </w:r>
          </w:p>
        </w:tc>
        <w:tc>
          <w:tcPr>
            <w:tcW w:w="4111" w:type="dxa"/>
          </w:tcPr>
          <w:p w14:paraId="6B03DC55"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0E28A20B"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41E30F6D" w14:textId="77777777">
        <w:trPr>
          <w:gridBefore w:val="1"/>
          <w:gridAfter w:val="1"/>
          <w:wBefore w:w="250" w:type="dxa"/>
          <w:wAfter w:w="142" w:type="dxa"/>
        </w:trPr>
        <w:tc>
          <w:tcPr>
            <w:tcW w:w="709" w:type="dxa"/>
          </w:tcPr>
          <w:p w14:paraId="0A68CD84"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71A0E7D7"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4</w:t>
            </w:r>
          </w:p>
        </w:tc>
        <w:tc>
          <w:tcPr>
            <w:tcW w:w="4111" w:type="dxa"/>
          </w:tcPr>
          <w:p w14:paraId="44EB075C"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07862FC3"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77F20006" w14:textId="77777777">
        <w:trPr>
          <w:gridBefore w:val="1"/>
          <w:gridAfter w:val="1"/>
          <w:wBefore w:w="250" w:type="dxa"/>
          <w:wAfter w:w="142" w:type="dxa"/>
        </w:trPr>
        <w:tc>
          <w:tcPr>
            <w:tcW w:w="709" w:type="dxa"/>
          </w:tcPr>
          <w:p w14:paraId="3ED39C4B"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571FBEF7"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5</w:t>
            </w:r>
          </w:p>
        </w:tc>
        <w:tc>
          <w:tcPr>
            <w:tcW w:w="4111" w:type="dxa"/>
          </w:tcPr>
          <w:p w14:paraId="77EDDBC6"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7B153728"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610953C3" w14:textId="77777777">
        <w:trPr>
          <w:gridBefore w:val="1"/>
          <w:gridAfter w:val="1"/>
          <w:wBefore w:w="250" w:type="dxa"/>
          <w:wAfter w:w="142" w:type="dxa"/>
        </w:trPr>
        <w:tc>
          <w:tcPr>
            <w:tcW w:w="709" w:type="dxa"/>
          </w:tcPr>
          <w:p w14:paraId="19F7E82F"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56930C3E"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6</w:t>
            </w:r>
          </w:p>
        </w:tc>
        <w:tc>
          <w:tcPr>
            <w:tcW w:w="4111" w:type="dxa"/>
          </w:tcPr>
          <w:p w14:paraId="62499710"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3C353A46"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03A213BD" w14:textId="77777777">
        <w:trPr>
          <w:gridBefore w:val="1"/>
          <w:gridAfter w:val="1"/>
          <w:wBefore w:w="250" w:type="dxa"/>
          <w:wAfter w:w="142" w:type="dxa"/>
        </w:trPr>
        <w:tc>
          <w:tcPr>
            <w:tcW w:w="709" w:type="dxa"/>
          </w:tcPr>
          <w:p w14:paraId="3DDF52DB"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3B7A6E6E"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7</w:t>
            </w:r>
          </w:p>
        </w:tc>
        <w:tc>
          <w:tcPr>
            <w:tcW w:w="4111" w:type="dxa"/>
          </w:tcPr>
          <w:p w14:paraId="62EB47C1"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772C9020"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4CD686DE" w14:textId="77777777">
        <w:trPr>
          <w:gridBefore w:val="1"/>
          <w:gridAfter w:val="1"/>
          <w:wBefore w:w="250" w:type="dxa"/>
          <w:wAfter w:w="142" w:type="dxa"/>
        </w:trPr>
        <w:tc>
          <w:tcPr>
            <w:tcW w:w="709" w:type="dxa"/>
          </w:tcPr>
          <w:p w14:paraId="7BDBF3BA"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tc>
        <w:tc>
          <w:tcPr>
            <w:tcW w:w="4111" w:type="dxa"/>
          </w:tcPr>
          <w:p w14:paraId="40221E02"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77E5FAE1"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727105BA" w14:textId="77777777">
        <w:trPr>
          <w:gridBefore w:val="1"/>
          <w:gridAfter w:val="1"/>
          <w:wBefore w:w="250" w:type="dxa"/>
          <w:wAfter w:w="142" w:type="dxa"/>
        </w:trPr>
        <w:tc>
          <w:tcPr>
            <w:tcW w:w="709" w:type="dxa"/>
          </w:tcPr>
          <w:p w14:paraId="5D00D9AC"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B</w:t>
            </w:r>
          </w:p>
        </w:tc>
        <w:tc>
          <w:tcPr>
            <w:tcW w:w="4111" w:type="dxa"/>
          </w:tcPr>
          <w:p w14:paraId="04AB9253"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451930C6"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06ABB2E4" w14:textId="77777777">
        <w:trPr>
          <w:gridBefore w:val="1"/>
          <w:gridAfter w:val="1"/>
          <w:wBefore w:w="250" w:type="dxa"/>
          <w:wAfter w:w="142" w:type="dxa"/>
        </w:trPr>
        <w:tc>
          <w:tcPr>
            <w:tcW w:w="709" w:type="dxa"/>
          </w:tcPr>
          <w:p w14:paraId="74F59CB0"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1</w:t>
            </w:r>
          </w:p>
        </w:tc>
        <w:tc>
          <w:tcPr>
            <w:tcW w:w="4111" w:type="dxa"/>
          </w:tcPr>
          <w:p w14:paraId="0D891057"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5E448B95" w14:textId="77777777" w:rsidR="002612B6" w:rsidRPr="00B605B1" w:rsidRDefault="002612B6" w:rsidP="002612B6">
            <w:pPr>
              <w:spacing w:before="0" w:line="240" w:lineRule="auto"/>
              <w:ind w:left="142" w:right="34"/>
              <w:rPr>
                <w:rFonts w:eastAsia="Times New Roman" w:cs="Times New Roman"/>
                <w:sz w:val="20"/>
                <w:szCs w:val="20"/>
                <w:lang w:eastAsia="fr-FR"/>
              </w:rPr>
            </w:pPr>
          </w:p>
        </w:tc>
      </w:tr>
      <w:tr w:rsidR="002612B6" w:rsidRPr="002612B6" w14:paraId="7D6FDC34" w14:textId="77777777">
        <w:trPr>
          <w:gridBefore w:val="1"/>
          <w:gridAfter w:val="1"/>
          <w:wBefore w:w="250" w:type="dxa"/>
          <w:wAfter w:w="142" w:type="dxa"/>
        </w:trPr>
        <w:tc>
          <w:tcPr>
            <w:tcW w:w="709" w:type="dxa"/>
          </w:tcPr>
          <w:p w14:paraId="03FA8D8E"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3E1520F5"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2</w:t>
            </w:r>
          </w:p>
        </w:tc>
        <w:tc>
          <w:tcPr>
            <w:tcW w:w="4111" w:type="dxa"/>
          </w:tcPr>
          <w:p w14:paraId="4B9E1C76"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0BB6C352"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22551C0B" w14:textId="77777777">
        <w:trPr>
          <w:gridBefore w:val="1"/>
          <w:gridAfter w:val="1"/>
          <w:wBefore w:w="250" w:type="dxa"/>
          <w:wAfter w:w="142" w:type="dxa"/>
        </w:trPr>
        <w:tc>
          <w:tcPr>
            <w:tcW w:w="709" w:type="dxa"/>
          </w:tcPr>
          <w:p w14:paraId="475FB8AB"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3E3C42AD"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3</w:t>
            </w:r>
          </w:p>
        </w:tc>
        <w:tc>
          <w:tcPr>
            <w:tcW w:w="4111" w:type="dxa"/>
          </w:tcPr>
          <w:p w14:paraId="28D6B66C"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50212354"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55A0C161" w14:textId="77777777">
        <w:trPr>
          <w:gridBefore w:val="1"/>
          <w:gridAfter w:val="1"/>
          <w:wBefore w:w="250" w:type="dxa"/>
          <w:wAfter w:w="142" w:type="dxa"/>
        </w:trPr>
        <w:tc>
          <w:tcPr>
            <w:tcW w:w="709" w:type="dxa"/>
          </w:tcPr>
          <w:p w14:paraId="36219342"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411B2CD5"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4</w:t>
            </w:r>
          </w:p>
        </w:tc>
        <w:tc>
          <w:tcPr>
            <w:tcW w:w="4111" w:type="dxa"/>
          </w:tcPr>
          <w:p w14:paraId="4A93C9C2"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22B00446" w14:textId="77777777" w:rsidR="002612B6" w:rsidRPr="002612B6" w:rsidRDefault="002612B6" w:rsidP="00337658">
            <w:pPr>
              <w:spacing w:before="0" w:line="240" w:lineRule="auto"/>
              <w:ind w:left="142" w:right="34"/>
              <w:rPr>
                <w:rFonts w:eastAsia="Times New Roman" w:cs="Times New Roman"/>
                <w:lang w:eastAsia="fr-FR"/>
              </w:rPr>
            </w:pPr>
          </w:p>
        </w:tc>
      </w:tr>
      <w:tr w:rsidR="002612B6" w:rsidRPr="002612B6" w14:paraId="11AA503D" w14:textId="77777777">
        <w:trPr>
          <w:gridBefore w:val="1"/>
          <w:gridAfter w:val="1"/>
          <w:wBefore w:w="250" w:type="dxa"/>
          <w:wAfter w:w="142" w:type="dxa"/>
        </w:trPr>
        <w:tc>
          <w:tcPr>
            <w:tcW w:w="709" w:type="dxa"/>
          </w:tcPr>
          <w:p w14:paraId="132778D0"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6C527D7B"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5</w:t>
            </w:r>
          </w:p>
        </w:tc>
        <w:tc>
          <w:tcPr>
            <w:tcW w:w="4111" w:type="dxa"/>
          </w:tcPr>
          <w:p w14:paraId="33A4C12F" w14:textId="77777777" w:rsidR="002612B6" w:rsidRPr="002612B6" w:rsidRDefault="002612B6" w:rsidP="00EC3B73">
            <w:pPr>
              <w:spacing w:before="0" w:line="240" w:lineRule="auto"/>
              <w:ind w:left="142" w:right="175"/>
              <w:rPr>
                <w:rFonts w:eastAsia="Times New Roman" w:cs="Times New Roman"/>
                <w:lang w:eastAsia="fr-FR"/>
              </w:rPr>
            </w:pPr>
          </w:p>
        </w:tc>
        <w:tc>
          <w:tcPr>
            <w:tcW w:w="4536" w:type="dxa"/>
          </w:tcPr>
          <w:p w14:paraId="5293F852"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6A0A2432" w14:textId="77777777">
        <w:trPr>
          <w:gridBefore w:val="1"/>
          <w:gridAfter w:val="1"/>
          <w:wBefore w:w="250" w:type="dxa"/>
          <w:wAfter w:w="142" w:type="dxa"/>
        </w:trPr>
        <w:tc>
          <w:tcPr>
            <w:tcW w:w="709" w:type="dxa"/>
          </w:tcPr>
          <w:p w14:paraId="4DD4DD98"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7A45FB37"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6</w:t>
            </w:r>
          </w:p>
        </w:tc>
        <w:tc>
          <w:tcPr>
            <w:tcW w:w="4111" w:type="dxa"/>
          </w:tcPr>
          <w:p w14:paraId="69C35581" w14:textId="77777777" w:rsidR="002612B6" w:rsidRPr="002612B6" w:rsidRDefault="002612B6" w:rsidP="00B605B1">
            <w:pPr>
              <w:spacing w:before="0" w:line="240" w:lineRule="auto"/>
              <w:ind w:left="142" w:right="175"/>
              <w:rPr>
                <w:rFonts w:eastAsia="Times New Roman" w:cs="Times New Roman"/>
                <w:lang w:eastAsia="fr-FR"/>
              </w:rPr>
            </w:pPr>
          </w:p>
        </w:tc>
        <w:tc>
          <w:tcPr>
            <w:tcW w:w="4536" w:type="dxa"/>
          </w:tcPr>
          <w:p w14:paraId="05B41EB1"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47E4EFB7" w14:textId="77777777">
        <w:trPr>
          <w:gridBefore w:val="1"/>
          <w:gridAfter w:val="1"/>
          <w:wBefore w:w="250" w:type="dxa"/>
          <w:wAfter w:w="142" w:type="dxa"/>
        </w:trPr>
        <w:tc>
          <w:tcPr>
            <w:tcW w:w="709" w:type="dxa"/>
          </w:tcPr>
          <w:p w14:paraId="221B7F56"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13F0D2AC"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7</w:t>
            </w:r>
          </w:p>
        </w:tc>
        <w:tc>
          <w:tcPr>
            <w:tcW w:w="4111" w:type="dxa"/>
          </w:tcPr>
          <w:p w14:paraId="18CECE74"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50D2F3EF"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1EF1BBE6" w14:textId="77777777">
        <w:trPr>
          <w:gridBefore w:val="1"/>
          <w:gridAfter w:val="1"/>
          <w:wBefore w:w="250" w:type="dxa"/>
          <w:wAfter w:w="142" w:type="dxa"/>
        </w:trPr>
        <w:tc>
          <w:tcPr>
            <w:tcW w:w="709" w:type="dxa"/>
          </w:tcPr>
          <w:p w14:paraId="34CD1BCB"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 </w:t>
            </w:r>
          </w:p>
          <w:p w14:paraId="3BB00C32" w14:textId="77777777" w:rsidR="002612B6" w:rsidRPr="002612B6" w:rsidRDefault="002612B6" w:rsidP="002612B6">
            <w:pPr>
              <w:spacing w:before="0" w:line="240" w:lineRule="auto"/>
              <w:ind w:left="142" w:right="-284"/>
              <w:rPr>
                <w:rFonts w:eastAsia="Times New Roman" w:cs="Times New Roman"/>
                <w:lang w:eastAsia="fr-FR"/>
              </w:rPr>
            </w:pPr>
            <w:r w:rsidRPr="002612B6">
              <w:rPr>
                <w:rFonts w:eastAsia="Times New Roman" w:cs="Times New Roman"/>
                <w:sz w:val="20"/>
                <w:szCs w:val="20"/>
                <w:lang w:eastAsia="fr-FR"/>
              </w:rPr>
              <w:t>8</w:t>
            </w:r>
          </w:p>
        </w:tc>
        <w:tc>
          <w:tcPr>
            <w:tcW w:w="4111" w:type="dxa"/>
          </w:tcPr>
          <w:p w14:paraId="6BD09EA5" w14:textId="77777777" w:rsidR="002612B6" w:rsidRPr="002612B6" w:rsidRDefault="002612B6" w:rsidP="002612B6">
            <w:pPr>
              <w:spacing w:before="0" w:line="240" w:lineRule="auto"/>
              <w:ind w:left="142" w:right="175"/>
              <w:rPr>
                <w:rFonts w:eastAsia="Times New Roman" w:cs="Times New Roman"/>
                <w:lang w:eastAsia="fr-FR"/>
              </w:rPr>
            </w:pPr>
          </w:p>
        </w:tc>
        <w:tc>
          <w:tcPr>
            <w:tcW w:w="4536" w:type="dxa"/>
          </w:tcPr>
          <w:p w14:paraId="3D6320E5" w14:textId="77777777" w:rsidR="002612B6" w:rsidRPr="002612B6" w:rsidRDefault="002612B6" w:rsidP="002612B6">
            <w:pPr>
              <w:spacing w:before="0" w:line="240" w:lineRule="auto"/>
              <w:ind w:left="142" w:right="34"/>
              <w:rPr>
                <w:rFonts w:eastAsia="Times New Roman" w:cs="Times New Roman"/>
                <w:lang w:eastAsia="fr-FR"/>
              </w:rPr>
            </w:pPr>
          </w:p>
        </w:tc>
      </w:tr>
      <w:tr w:rsidR="002612B6" w:rsidRPr="002612B6" w14:paraId="63319CB2" w14:textId="77777777">
        <w:tc>
          <w:tcPr>
            <w:tcW w:w="255" w:type="dxa"/>
            <w:tcBorders>
              <w:top w:val="nil"/>
              <w:left w:val="nil"/>
              <w:bottom w:val="nil"/>
              <w:right w:val="nil"/>
            </w:tcBorders>
            <w:vAlign w:val="center"/>
          </w:tcPr>
          <w:p w14:paraId="3AC21DB4" w14:textId="77777777" w:rsidR="002612B6" w:rsidRPr="002612B6" w:rsidRDefault="002612B6" w:rsidP="002612B6">
            <w:pPr>
              <w:spacing w:before="0" w:line="240" w:lineRule="auto"/>
              <w:rPr>
                <w:rFonts w:eastAsia="Times New Roman" w:cs="Times New Roman"/>
                <w:sz w:val="1"/>
                <w:lang w:eastAsia="fr-FR"/>
              </w:rPr>
            </w:pPr>
          </w:p>
        </w:tc>
        <w:tc>
          <w:tcPr>
            <w:tcW w:w="705" w:type="dxa"/>
            <w:tcBorders>
              <w:top w:val="nil"/>
              <w:left w:val="nil"/>
              <w:bottom w:val="nil"/>
              <w:right w:val="nil"/>
            </w:tcBorders>
            <w:vAlign w:val="center"/>
          </w:tcPr>
          <w:p w14:paraId="43FA503E" w14:textId="77777777" w:rsidR="002612B6" w:rsidRPr="002612B6" w:rsidRDefault="002612B6" w:rsidP="002612B6">
            <w:pPr>
              <w:spacing w:before="0" w:line="240" w:lineRule="auto"/>
              <w:rPr>
                <w:rFonts w:eastAsia="Times New Roman" w:cs="Times New Roman"/>
                <w:sz w:val="1"/>
                <w:lang w:eastAsia="fr-FR"/>
              </w:rPr>
            </w:pPr>
          </w:p>
        </w:tc>
        <w:tc>
          <w:tcPr>
            <w:tcW w:w="4110" w:type="dxa"/>
            <w:tcBorders>
              <w:top w:val="nil"/>
              <w:left w:val="nil"/>
              <w:bottom w:val="nil"/>
              <w:right w:val="nil"/>
            </w:tcBorders>
            <w:vAlign w:val="center"/>
          </w:tcPr>
          <w:p w14:paraId="74E529CB" w14:textId="77777777" w:rsidR="002612B6" w:rsidRPr="002612B6" w:rsidRDefault="002612B6" w:rsidP="002612B6">
            <w:pPr>
              <w:spacing w:before="0" w:line="240" w:lineRule="auto"/>
              <w:rPr>
                <w:rFonts w:eastAsia="Times New Roman" w:cs="Times New Roman"/>
                <w:sz w:val="1"/>
                <w:lang w:eastAsia="fr-FR"/>
              </w:rPr>
            </w:pPr>
          </w:p>
        </w:tc>
        <w:tc>
          <w:tcPr>
            <w:tcW w:w="4530" w:type="dxa"/>
            <w:tcBorders>
              <w:top w:val="nil"/>
              <w:left w:val="nil"/>
              <w:bottom w:val="nil"/>
              <w:right w:val="nil"/>
            </w:tcBorders>
            <w:vAlign w:val="center"/>
          </w:tcPr>
          <w:p w14:paraId="168157B2" w14:textId="77777777" w:rsidR="002612B6" w:rsidRPr="002612B6" w:rsidRDefault="002612B6" w:rsidP="002612B6">
            <w:pPr>
              <w:spacing w:before="0" w:line="240" w:lineRule="auto"/>
              <w:rPr>
                <w:rFonts w:eastAsia="Times New Roman" w:cs="Times New Roman"/>
                <w:sz w:val="1"/>
                <w:lang w:eastAsia="fr-FR"/>
              </w:rPr>
            </w:pPr>
          </w:p>
        </w:tc>
        <w:tc>
          <w:tcPr>
            <w:tcW w:w="135" w:type="dxa"/>
            <w:tcBorders>
              <w:top w:val="nil"/>
              <w:left w:val="nil"/>
              <w:bottom w:val="nil"/>
              <w:right w:val="nil"/>
            </w:tcBorders>
            <w:vAlign w:val="center"/>
          </w:tcPr>
          <w:p w14:paraId="7B0E0062" w14:textId="77777777" w:rsidR="002612B6" w:rsidRPr="002612B6" w:rsidRDefault="002612B6" w:rsidP="002612B6">
            <w:pPr>
              <w:spacing w:before="0" w:line="240" w:lineRule="auto"/>
              <w:rPr>
                <w:rFonts w:eastAsia="Times New Roman" w:cs="Times New Roman"/>
                <w:sz w:val="1"/>
                <w:lang w:eastAsia="fr-FR"/>
              </w:rPr>
            </w:pPr>
          </w:p>
        </w:tc>
      </w:tr>
    </w:tbl>
    <w:p w14:paraId="0155447D" w14:textId="77777777" w:rsidR="00D44EA0" w:rsidRPr="00B21C21" w:rsidRDefault="002612B6" w:rsidP="000440C7">
      <w:pPr>
        <w:spacing w:before="100" w:beforeAutospacing="1" w:after="100" w:afterAutospacing="1" w:line="240" w:lineRule="auto"/>
        <w:jc w:val="both"/>
        <w:rPr>
          <w:rFonts w:eastAsia="Times New Roman" w:cs="Times New Roman"/>
          <w:lang w:eastAsia="fr-FR"/>
        </w:rPr>
      </w:pPr>
      <w:r w:rsidRPr="002612B6">
        <w:rPr>
          <w:rFonts w:eastAsia="Times New Roman" w:cs="Times New Roman"/>
          <w:lang w:eastAsia="fr-FR"/>
        </w:rPr>
        <w:t xml:space="preserve">Vous recevrez les documents électoraux (professions de foi, bulletin de vote, …) à partir </w:t>
      </w:r>
      <w:r w:rsidR="00DA0490">
        <w:rPr>
          <w:rFonts w:eastAsia="Times New Roman" w:cs="Times New Roman"/>
          <w:lang w:eastAsia="fr-FR"/>
        </w:rPr>
        <w:t xml:space="preserve">de </w:t>
      </w:r>
      <w:r w:rsidRPr="002612B6">
        <w:rPr>
          <w:rFonts w:eastAsia="Times New Roman" w:cs="Times New Roman"/>
          <w:lang w:eastAsia="fr-FR"/>
        </w:rPr>
        <w:t>septembre. Le vote s’effectue par correspondance jusqu’</w:t>
      </w:r>
      <w:r w:rsidR="00DA0490">
        <w:rPr>
          <w:rFonts w:eastAsia="Times New Roman" w:cs="Times New Roman"/>
          <w:lang w:eastAsia="fr-FR"/>
        </w:rPr>
        <w:t xml:space="preserve">en </w:t>
      </w:r>
      <w:r w:rsidRPr="002612B6">
        <w:rPr>
          <w:rFonts w:eastAsia="Times New Roman" w:cs="Times New Roman"/>
          <w:lang w:eastAsia="fr-FR"/>
        </w:rPr>
        <w:t xml:space="preserve">octobre (date limite de réception au ministère). </w:t>
      </w:r>
      <w:r w:rsidRPr="002612B6">
        <w:rPr>
          <w:rFonts w:eastAsia="Times New Roman" w:cs="Times New Roman"/>
          <w:i/>
          <w:lang w:eastAsia="fr-FR"/>
        </w:rPr>
        <w:t>Nous vous invitons à voter</w:t>
      </w:r>
      <w:r w:rsidR="00570F4A">
        <w:rPr>
          <w:rFonts w:eastAsia="Times New Roman" w:cs="Times New Roman"/>
          <w:i/>
          <w:lang w:eastAsia="fr-FR"/>
        </w:rPr>
        <w:t>,</w:t>
      </w:r>
      <w:r w:rsidRPr="002612B6">
        <w:rPr>
          <w:rFonts w:eastAsia="Times New Roman" w:cs="Times New Roman"/>
          <w:i/>
          <w:lang w:eastAsia="fr-FR"/>
        </w:rPr>
        <w:t xml:space="preserve"> dès réception du matériel électoral et si vous souhaitez que la mise en œuvre de l’évaluation personnelle ne se traduise pas par une dégradation du statut d’enseignant-chercheur et des conditions de travail des collègues, à voter pour notre liste.</w:t>
      </w:r>
    </w:p>
    <w:sectPr w:rsidR="00D44EA0" w:rsidRPr="00B21C21" w:rsidSect="0006309F">
      <w:pgSz w:w="11906" w:h="16838"/>
      <w:pgMar w:top="130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B6"/>
    <w:rsid w:val="00010803"/>
    <w:rsid w:val="00031F0F"/>
    <w:rsid w:val="00035607"/>
    <w:rsid w:val="000440C7"/>
    <w:rsid w:val="0006309F"/>
    <w:rsid w:val="00073362"/>
    <w:rsid w:val="000C3308"/>
    <w:rsid w:val="001A35E7"/>
    <w:rsid w:val="001B588E"/>
    <w:rsid w:val="00210939"/>
    <w:rsid w:val="00254187"/>
    <w:rsid w:val="002612B6"/>
    <w:rsid w:val="002E6884"/>
    <w:rsid w:val="00337658"/>
    <w:rsid w:val="00354525"/>
    <w:rsid w:val="003575D2"/>
    <w:rsid w:val="00393048"/>
    <w:rsid w:val="003C37BC"/>
    <w:rsid w:val="00422290"/>
    <w:rsid w:val="004622C8"/>
    <w:rsid w:val="0048297D"/>
    <w:rsid w:val="00542A76"/>
    <w:rsid w:val="00570F4A"/>
    <w:rsid w:val="005F59B2"/>
    <w:rsid w:val="00630E48"/>
    <w:rsid w:val="006400ED"/>
    <w:rsid w:val="0069292A"/>
    <w:rsid w:val="0069307B"/>
    <w:rsid w:val="006F711D"/>
    <w:rsid w:val="00745800"/>
    <w:rsid w:val="007B74E7"/>
    <w:rsid w:val="007F1E13"/>
    <w:rsid w:val="008659BD"/>
    <w:rsid w:val="008F4E30"/>
    <w:rsid w:val="00946753"/>
    <w:rsid w:val="0096682A"/>
    <w:rsid w:val="009B1B4C"/>
    <w:rsid w:val="009F6D7D"/>
    <w:rsid w:val="00A075E7"/>
    <w:rsid w:val="00A62C99"/>
    <w:rsid w:val="00A63AE6"/>
    <w:rsid w:val="00A9749E"/>
    <w:rsid w:val="00AC255E"/>
    <w:rsid w:val="00B03C7E"/>
    <w:rsid w:val="00B21C21"/>
    <w:rsid w:val="00B25A06"/>
    <w:rsid w:val="00B605B1"/>
    <w:rsid w:val="00B85789"/>
    <w:rsid w:val="00BD51B2"/>
    <w:rsid w:val="00C20FF1"/>
    <w:rsid w:val="00C41A5E"/>
    <w:rsid w:val="00C92F0B"/>
    <w:rsid w:val="00CB745F"/>
    <w:rsid w:val="00CF144D"/>
    <w:rsid w:val="00D25AD6"/>
    <w:rsid w:val="00D44EA0"/>
    <w:rsid w:val="00DA0490"/>
    <w:rsid w:val="00E505B7"/>
    <w:rsid w:val="00E55763"/>
    <w:rsid w:val="00EC3B73"/>
    <w:rsid w:val="00F37970"/>
    <w:rsid w:val="00F879D8"/>
    <w:rsid w:val="00FC01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4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30"/>
    <w:pPr>
      <w:spacing w:before="120" w:after="0"/>
    </w:pPr>
    <w:rPr>
      <w:rFonts w:ascii="Times New Roman" w:hAnsi="Times New Roman"/>
      <w:sz w:val="24"/>
      <w:szCs w:val="24"/>
    </w:rPr>
  </w:style>
  <w:style w:type="paragraph" w:styleId="Titre1">
    <w:name w:val="heading 1"/>
    <w:basedOn w:val="Normal"/>
    <w:next w:val="Normal"/>
    <w:link w:val="Titre1Car"/>
    <w:uiPriority w:val="9"/>
    <w:qFormat/>
    <w:rsid w:val="008F4E30"/>
    <w:pPr>
      <w:keepNext/>
      <w:keepLines/>
      <w:spacing w:before="0" w:after="240" w:line="240" w:lineRule="auto"/>
      <w:outlineLvl w:val="0"/>
    </w:pPr>
    <w:rPr>
      <w:rFonts w:eastAsiaTheme="majorEastAsia" w:cs="Times New Roman"/>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30"/>
    <w:rPr>
      <w:rFonts w:ascii="Times New Roman" w:eastAsiaTheme="majorEastAsia" w:hAnsi="Times New Roman" w:cs="Times New Roman"/>
      <w:bCs/>
      <w:color w:val="365F91" w:themeColor="accent1" w:themeShade="BF"/>
      <w:sz w:val="28"/>
      <w:szCs w:val="28"/>
    </w:rPr>
  </w:style>
  <w:style w:type="paragraph" w:styleId="Paragraphedeliste">
    <w:name w:val="List Paragraph"/>
    <w:basedOn w:val="Normal"/>
    <w:uiPriority w:val="34"/>
    <w:qFormat/>
    <w:rsid w:val="008F4E30"/>
    <w:pPr>
      <w:spacing w:before="0" w:after="200"/>
      <w:ind w:left="720"/>
      <w:contextualSpacing/>
    </w:pPr>
    <w:rPr>
      <w:rFonts w:asciiTheme="minorHAnsi" w:hAnsiTheme="minorHAnsi"/>
    </w:rPr>
  </w:style>
  <w:style w:type="character" w:customStyle="1" w:styleId="st">
    <w:name w:val="st"/>
    <w:basedOn w:val="Policepardfaut"/>
    <w:rsid w:val="00630E48"/>
  </w:style>
  <w:style w:type="character" w:styleId="Marquedecommentaire">
    <w:name w:val="annotation reference"/>
    <w:basedOn w:val="Policepardfaut"/>
    <w:uiPriority w:val="99"/>
    <w:semiHidden/>
    <w:unhideWhenUsed/>
    <w:rsid w:val="00B85789"/>
    <w:rPr>
      <w:sz w:val="16"/>
      <w:szCs w:val="16"/>
    </w:rPr>
  </w:style>
  <w:style w:type="paragraph" w:styleId="Commentaire">
    <w:name w:val="annotation text"/>
    <w:basedOn w:val="Normal"/>
    <w:link w:val="CommentaireCar"/>
    <w:uiPriority w:val="99"/>
    <w:semiHidden/>
    <w:unhideWhenUsed/>
    <w:rsid w:val="00B85789"/>
    <w:pPr>
      <w:spacing w:line="240" w:lineRule="auto"/>
    </w:pPr>
    <w:rPr>
      <w:sz w:val="20"/>
      <w:szCs w:val="20"/>
    </w:rPr>
  </w:style>
  <w:style w:type="character" w:customStyle="1" w:styleId="CommentaireCar">
    <w:name w:val="Commentaire Car"/>
    <w:basedOn w:val="Policepardfaut"/>
    <w:link w:val="Commentaire"/>
    <w:uiPriority w:val="99"/>
    <w:semiHidden/>
    <w:rsid w:val="00B8578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B85789"/>
    <w:rPr>
      <w:b/>
      <w:bCs/>
    </w:rPr>
  </w:style>
  <w:style w:type="character" w:customStyle="1" w:styleId="ObjetducommentaireCar">
    <w:name w:val="Objet du commentaire Car"/>
    <w:basedOn w:val="CommentaireCar"/>
    <w:link w:val="Objetducommentaire"/>
    <w:uiPriority w:val="99"/>
    <w:semiHidden/>
    <w:rsid w:val="00B85789"/>
    <w:rPr>
      <w:rFonts w:ascii="Times New Roman" w:hAnsi="Times New Roman"/>
      <w:b/>
      <w:bCs/>
      <w:sz w:val="20"/>
      <w:szCs w:val="20"/>
    </w:rPr>
  </w:style>
  <w:style w:type="paragraph" w:styleId="Textedebulles">
    <w:name w:val="Balloon Text"/>
    <w:basedOn w:val="Normal"/>
    <w:link w:val="TextedebullesCar"/>
    <w:uiPriority w:val="99"/>
    <w:semiHidden/>
    <w:unhideWhenUsed/>
    <w:rsid w:val="00B85789"/>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30"/>
    <w:pPr>
      <w:spacing w:before="120" w:after="0"/>
    </w:pPr>
    <w:rPr>
      <w:rFonts w:ascii="Times New Roman" w:hAnsi="Times New Roman"/>
      <w:sz w:val="24"/>
      <w:szCs w:val="24"/>
    </w:rPr>
  </w:style>
  <w:style w:type="paragraph" w:styleId="Titre1">
    <w:name w:val="heading 1"/>
    <w:basedOn w:val="Normal"/>
    <w:next w:val="Normal"/>
    <w:link w:val="Titre1Car"/>
    <w:uiPriority w:val="9"/>
    <w:qFormat/>
    <w:rsid w:val="008F4E30"/>
    <w:pPr>
      <w:keepNext/>
      <w:keepLines/>
      <w:spacing w:before="0" w:after="240" w:line="240" w:lineRule="auto"/>
      <w:outlineLvl w:val="0"/>
    </w:pPr>
    <w:rPr>
      <w:rFonts w:eastAsiaTheme="majorEastAsia" w:cs="Times New Roman"/>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30"/>
    <w:rPr>
      <w:rFonts w:ascii="Times New Roman" w:eastAsiaTheme="majorEastAsia" w:hAnsi="Times New Roman" w:cs="Times New Roman"/>
      <w:bCs/>
      <w:color w:val="365F91" w:themeColor="accent1" w:themeShade="BF"/>
      <w:sz w:val="28"/>
      <w:szCs w:val="28"/>
    </w:rPr>
  </w:style>
  <w:style w:type="paragraph" w:styleId="Paragraphedeliste">
    <w:name w:val="List Paragraph"/>
    <w:basedOn w:val="Normal"/>
    <w:uiPriority w:val="34"/>
    <w:qFormat/>
    <w:rsid w:val="008F4E30"/>
    <w:pPr>
      <w:spacing w:before="0" w:after="200"/>
      <w:ind w:left="720"/>
      <w:contextualSpacing/>
    </w:pPr>
    <w:rPr>
      <w:rFonts w:asciiTheme="minorHAnsi" w:hAnsiTheme="minorHAnsi"/>
    </w:rPr>
  </w:style>
  <w:style w:type="character" w:customStyle="1" w:styleId="st">
    <w:name w:val="st"/>
    <w:basedOn w:val="Policepardfaut"/>
    <w:rsid w:val="00630E48"/>
  </w:style>
  <w:style w:type="character" w:styleId="Marquedecommentaire">
    <w:name w:val="annotation reference"/>
    <w:basedOn w:val="Policepardfaut"/>
    <w:uiPriority w:val="99"/>
    <w:semiHidden/>
    <w:unhideWhenUsed/>
    <w:rsid w:val="00B85789"/>
    <w:rPr>
      <w:sz w:val="16"/>
      <w:szCs w:val="16"/>
    </w:rPr>
  </w:style>
  <w:style w:type="paragraph" w:styleId="Commentaire">
    <w:name w:val="annotation text"/>
    <w:basedOn w:val="Normal"/>
    <w:link w:val="CommentaireCar"/>
    <w:uiPriority w:val="99"/>
    <w:semiHidden/>
    <w:unhideWhenUsed/>
    <w:rsid w:val="00B85789"/>
    <w:pPr>
      <w:spacing w:line="240" w:lineRule="auto"/>
    </w:pPr>
    <w:rPr>
      <w:sz w:val="20"/>
      <w:szCs w:val="20"/>
    </w:rPr>
  </w:style>
  <w:style w:type="character" w:customStyle="1" w:styleId="CommentaireCar">
    <w:name w:val="Commentaire Car"/>
    <w:basedOn w:val="Policepardfaut"/>
    <w:link w:val="Commentaire"/>
    <w:uiPriority w:val="99"/>
    <w:semiHidden/>
    <w:rsid w:val="00B8578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B85789"/>
    <w:rPr>
      <w:b/>
      <w:bCs/>
    </w:rPr>
  </w:style>
  <w:style w:type="character" w:customStyle="1" w:styleId="ObjetducommentaireCar">
    <w:name w:val="Objet du commentaire Car"/>
    <w:basedOn w:val="CommentaireCar"/>
    <w:link w:val="Objetducommentaire"/>
    <w:uiPriority w:val="99"/>
    <w:semiHidden/>
    <w:rsid w:val="00B85789"/>
    <w:rPr>
      <w:rFonts w:ascii="Times New Roman" w:hAnsi="Times New Roman"/>
      <w:b/>
      <w:bCs/>
      <w:sz w:val="20"/>
      <w:szCs w:val="20"/>
    </w:rPr>
  </w:style>
  <w:style w:type="paragraph" w:styleId="Textedebulles">
    <w:name w:val="Balloon Text"/>
    <w:basedOn w:val="Normal"/>
    <w:link w:val="TextedebullesCar"/>
    <w:uiPriority w:val="99"/>
    <w:semiHidden/>
    <w:unhideWhenUsed/>
    <w:rsid w:val="00B85789"/>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9288FD99</Template>
  <TotalTime>4</TotalTime>
  <Pages>3</Pages>
  <Words>1043</Words>
  <Characters>5739</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nabonnan</dc:creator>
  <cp:lastModifiedBy>Pierre Lamard</cp:lastModifiedBy>
  <cp:revision>5</cp:revision>
  <dcterms:created xsi:type="dcterms:W3CDTF">2015-03-11T08:39:00Z</dcterms:created>
  <dcterms:modified xsi:type="dcterms:W3CDTF">2015-03-13T08:09:00Z</dcterms:modified>
</cp:coreProperties>
</file>