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Technique et science du Moyen Âge à la Renaissance :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matériaux, pratiques et savoirs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 w:val="false"/>
          <w:iCs w:val="false"/>
          <w:sz w:val="16"/>
          <w:szCs w:val="16"/>
        </w:rPr>
        <w:t>Catherine Verna</w:t>
      </w:r>
      <w:r>
        <w:rPr>
          <w:rFonts w:cs="Arial" w:ascii="Arial" w:hAnsi="Arial"/>
          <w:i/>
          <w:iCs/>
          <w:sz w:val="16"/>
          <w:szCs w:val="16"/>
        </w:rPr>
        <w:tab/>
        <w:tab/>
        <w:tab/>
        <w:tab/>
        <w:tab/>
        <w:tab/>
        <w:tab/>
        <w:tab/>
      </w:r>
      <w:r>
        <w:rPr>
          <w:rFonts w:cs="Arial" w:ascii="Arial" w:hAnsi="Arial"/>
          <w:i w:val="false"/>
          <w:iCs w:val="false"/>
          <w:sz w:val="16"/>
          <w:szCs w:val="16"/>
        </w:rPr>
        <w:t>en collaboration avec Philippe Dillmann</w:t>
      </w:r>
    </w:p>
    <w:p>
      <w:pPr>
        <w:pStyle w:val="Normal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Professeur d'Histoire médiévale</w:t>
        <w:tab/>
        <w:tab/>
        <w:tab/>
        <w:tab/>
        <w:tab/>
        <w:tab/>
        <w:t>Directeur de recherches</w:t>
      </w:r>
    </w:p>
    <w:p>
      <w:pPr>
        <w:pStyle w:val="Normal"/>
        <w:rPr/>
      </w:pPr>
      <w:r>
        <w:rPr>
          <w:rFonts w:cs="Arial" w:ascii="Arial" w:hAnsi="Arial"/>
          <w:i/>
          <w:iCs/>
          <w:sz w:val="16"/>
          <w:szCs w:val="16"/>
        </w:rPr>
        <w:t>Université Paris 8</w:t>
      </w: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</w:r>
      <w:r>
        <w:rPr>
          <w:rFonts w:cs="Arial" w:ascii="Arial" w:hAnsi="Arial"/>
          <w:i/>
          <w:iCs/>
          <w:sz w:val="16"/>
          <w:szCs w:val="16"/>
        </w:rPr>
        <w:t>LMC IRAMAT UMR5060 CNRS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Arial" w:ascii="Arial" w:hAnsi="Arial"/>
          <w:i w:val="false"/>
          <w:iCs w:val="false"/>
          <w:sz w:val="16"/>
          <w:szCs w:val="16"/>
        </w:rPr>
        <w:t>Joel Chandelier</w:t>
      </w:r>
      <w:r>
        <w:rPr>
          <w:rFonts w:cs="Arial" w:ascii="Arial" w:hAnsi="Arial"/>
          <w:i/>
          <w:iCs/>
          <w:sz w:val="16"/>
          <w:szCs w:val="16"/>
        </w:rPr>
        <w:t xml:space="preserve"> (Maître de conférences, Université Paris 8) </w:t>
      </w:r>
      <w:r>
        <w:rPr>
          <w:rFonts w:cs="Arial" w:ascii="Arial" w:hAnsi="Arial"/>
          <w:i w:val="false"/>
          <w:iCs w:val="false"/>
          <w:sz w:val="16"/>
          <w:szCs w:val="16"/>
        </w:rPr>
        <w:t>et Nicolas Weill-Parot</w:t>
      </w:r>
      <w:r>
        <w:rPr>
          <w:rFonts w:cs="Arial" w:ascii="Arial" w:hAnsi="Arial"/>
          <w:i/>
          <w:iCs/>
          <w:sz w:val="16"/>
          <w:szCs w:val="16"/>
        </w:rPr>
        <w:t xml:space="preserve"> (Directeur d'études, EPHE) </w:t>
      </w:r>
      <w:r>
        <w:rPr>
          <w:rFonts w:cs="Arial" w:ascii="Arial" w:hAnsi="Arial"/>
          <w:i w:val="false"/>
          <w:iCs w:val="false"/>
          <w:sz w:val="16"/>
          <w:szCs w:val="16"/>
        </w:rPr>
        <w:t>discutants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L'Histoire des techniques du Moyen Âge à la Renaissance est née et s'est considérablement enrichie au cours du XX</w:t>
      </w:r>
      <w:r>
        <w:rPr>
          <w:rFonts w:cs="Arial" w:ascii="Arial" w:hAnsi="Arial"/>
          <w:sz w:val="22"/>
          <w:szCs w:val="22"/>
          <w:vertAlign w:val="superscript"/>
        </w:rPr>
        <w:t>e</w:t>
      </w:r>
      <w:r>
        <w:rPr>
          <w:rFonts w:cs="Arial" w:ascii="Arial" w:hAnsi="Arial"/>
          <w:sz w:val="22"/>
          <w:szCs w:val="22"/>
        </w:rPr>
        <w:t xml:space="preserve"> siècle. Une de ses originalités réside dans la diversité des sources et le rassemblement des disciplines à partir desquels elle s'est construite (histoire, archéologie, anthropologie, ethnologie), auxquels il convient d'ajouter les échanges privilégiés qu'elle a entretenus avec certains champs historiques (en particulier avec l'histoire des sciences et l'histoire économique). Partant de ce constat, le séminaire de cette année a pour objectif de faire converger, à partir de l'exposé d'une historiographie complexe, les démarches scientifiques qui concourent aujourd'hui à une réflexion en histoire des techniques, en instaurant une place privilégiée à l'histoire des sciences et à l'archéologie, autour d'objets de recherches en commun. La question des savoirs, savoirs codifiés et savoirs tacites et, plus précisément, l'articulation entre </w:t>
      </w:r>
      <w:r>
        <w:rPr>
          <w:rFonts w:cs="Arial" w:ascii="Arial" w:hAnsi="Arial"/>
          <w:i/>
          <w:iCs/>
          <w:sz w:val="22"/>
          <w:szCs w:val="22"/>
        </w:rPr>
        <w:t>scientia</w:t>
      </w:r>
      <w:r>
        <w:rPr>
          <w:rFonts w:cs="Arial" w:ascii="Arial" w:hAnsi="Arial"/>
          <w:sz w:val="22"/>
          <w:szCs w:val="22"/>
        </w:rPr>
        <w:t xml:space="preserve"> et </w:t>
      </w:r>
      <w:r>
        <w:rPr>
          <w:rFonts w:cs="Arial" w:ascii="Arial" w:hAnsi="Arial"/>
          <w:i/>
          <w:iCs/>
          <w:sz w:val="22"/>
          <w:szCs w:val="22"/>
        </w:rPr>
        <w:t>ars</w:t>
      </w:r>
      <w:r>
        <w:rPr>
          <w:rFonts w:cs="Arial" w:ascii="Arial" w:hAnsi="Arial"/>
          <w:sz w:val="22"/>
          <w:szCs w:val="22"/>
        </w:rPr>
        <w:t>, constituera la ligne directrice du séminaire.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Ce séminaire est ouvert à tous, étudiants, enseignants et chercheurs.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Site : </w:t>
      </w:r>
      <w:r>
        <w:rPr>
          <w:rFonts w:cs="Arial" w:ascii="Arial" w:hAnsi="Arial"/>
          <w:i/>
          <w:iCs/>
          <w:sz w:val="22"/>
          <w:szCs w:val="22"/>
        </w:rPr>
        <w:t>Ecole normale supérieure, 45 rue d'Ulm, Paris 75005.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Les séances auront lieu le lundi de 17h à 19h, à l'École normale supérieure, salle d'Histoire (escalier D, 2</w:t>
      </w:r>
      <w:r>
        <w:rPr>
          <w:rFonts w:cs="Arial" w:ascii="Arial" w:hAnsi="Arial"/>
          <w:sz w:val="22"/>
          <w:szCs w:val="22"/>
          <w:vertAlign w:val="superscript"/>
        </w:rPr>
        <w:t>e</w:t>
      </w:r>
      <w:r>
        <w:rPr>
          <w:rFonts w:cs="Arial" w:ascii="Arial" w:hAnsi="Arial"/>
          <w:sz w:val="22"/>
          <w:szCs w:val="22"/>
        </w:rPr>
        <w:t xml:space="preserve"> étage) 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- 17 octobre 2016. Présentation du séminaire (C. Verna et Ph. Dillmann) 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- 14 novembre 2016. P. Brioist, </w:t>
      </w:r>
      <w:r>
        <w:rPr>
          <w:rFonts w:cs="Arial" w:ascii="Arial" w:hAnsi="Arial"/>
          <w:i/>
          <w:iCs/>
          <w:sz w:val="22"/>
          <w:szCs w:val="22"/>
        </w:rPr>
        <w:t xml:space="preserve">Leonard de Vinci, la fabrique et le fonctionnement des canons dans la Milan des Sforza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- 12 décembre 2016. J. Chandelier, </w:t>
      </w:r>
      <w:r>
        <w:rPr>
          <w:rFonts w:cs="Arial" w:ascii="Arial" w:hAnsi="Arial"/>
          <w:i/>
          <w:iCs/>
          <w:sz w:val="22"/>
          <w:szCs w:val="22"/>
        </w:rPr>
        <w:t>Mettre en pratique la médecine à la fin du Moyen Âge (XIVe-XVe s.) : réflexions théoriques et applications concrètes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- 9 janvier 2017.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M. Bompaire et M. Husson,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</w:rPr>
        <w:t xml:space="preserve">Les pratiques de calculs des changeurs et le De monetis de Jean de Murs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- 20 février 2017.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D. Boisseuil, </w:t>
      </w:r>
      <w:r>
        <w:rPr>
          <w:rFonts w:cs="Arial" w:ascii="Arial" w:hAnsi="Arial"/>
          <w:i/>
          <w:iCs/>
          <w:sz w:val="22"/>
          <w:szCs w:val="22"/>
        </w:rPr>
        <w:t xml:space="preserve">Quelques observations sur les techniciens siennois à la fin du XVe siècle 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>- 13 mars 2017.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Ph. Dillmann, </w:t>
      </w:r>
      <w:r>
        <w:rPr>
          <w:rFonts w:cs="Arial" w:ascii="Arial" w:hAnsi="Arial"/>
          <w:b w:val="false"/>
          <w:bCs w:val="false"/>
          <w:i/>
          <w:sz w:val="22"/>
          <w:szCs w:val="22"/>
        </w:rPr>
        <w:t>Sites, laboratoire et histoire des techniques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- 24 avril 2017.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C. Verna,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</w:rPr>
        <w:t>La question des savoirs en histoire des techniques médiévales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sdetexte"/>
        <w:spacing w:before="0" w:after="140"/>
        <w:rPr/>
      </w:pPr>
      <w:r>
        <w:rPr>
          <w:rFonts w:cs="Arial" w:ascii="Arial" w:hAnsi="Arial"/>
        </w:rPr>
        <w:t>Contact : Catherine Verna &lt;catherine.verna@wanadoo.fr&gt;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LibreOffice/5.1.2.2$Windows_X86_64 LibreOffice_project/d3bf12ecb743fc0d20e0be0c58ca359301eb705f</Application>
  <Pages>1</Pages>
  <Words>365</Words>
  <Characters>2054</Characters>
  <CharactersWithSpaces>2430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2016-05-24T10:34:03Z</dcterms:created>
  <dc:creator/>
  <dc:description/>
  <dc:language>fr-FR</dc:language>
  <cp:lastModifiedBy/>
  <dcterms:modified xsi:type="dcterms:W3CDTF">2016-10-05T10:38:57Z</dcterms:modified>
  <cp:revision>19</cp:revision>
  <dc:subject/>
  <dc:title/>
</cp:coreProperties>
</file>