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C9948" w14:textId="48465349" w:rsidR="00644AE0" w:rsidRDefault="00644AE0" w:rsidP="00644AE0">
      <w:pP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Restaurer ou réhabiliter l’architecture, XIXe-XXIe siècle. </w:t>
      </w:r>
      <w:r>
        <w:rPr>
          <w:rFonts w:ascii="Times New Roman" w:hAnsi="Times New Roman" w:cs="Times New Roman"/>
          <w:b/>
        </w:rPr>
        <w:br/>
      </w:r>
      <w:r w:rsidR="005A1225" w:rsidRPr="003B2954">
        <w:rPr>
          <w:rFonts w:ascii="Times New Roman" w:hAnsi="Times New Roman" w:cs="Times New Roman"/>
          <w:b/>
        </w:rPr>
        <w:t>Une mise en perspective historiographique</w:t>
      </w:r>
      <w:r>
        <w:rPr>
          <w:rFonts w:ascii="Times New Roman" w:hAnsi="Times New Roman" w:cs="Times New Roman"/>
          <w:b/>
        </w:rPr>
        <w:t xml:space="preserve"> </w:t>
      </w:r>
      <w:r w:rsidR="003B295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es pratiques et </w:t>
      </w:r>
      <w:r w:rsidR="003B295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es représentations patrimoniales</w:t>
      </w:r>
    </w:p>
    <w:p w14:paraId="2E641B09" w14:textId="7829834D" w:rsidR="00082D84" w:rsidRPr="00773D08" w:rsidRDefault="00082D84" w:rsidP="003B2954">
      <w:pP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</w:p>
    <w:p w14:paraId="516DF765" w14:textId="77777777" w:rsidR="007311DF" w:rsidRPr="00773D08" w:rsidRDefault="00E23518" w:rsidP="003B2954">
      <w:pP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773D08">
        <w:rPr>
          <w:rFonts w:ascii="Times New Roman" w:hAnsi="Times New Roman" w:cs="Times New Roman"/>
          <w:b/>
        </w:rPr>
        <w:t>Deuxièmes</w:t>
      </w:r>
      <w:r w:rsidR="007311DF" w:rsidRPr="00773D08">
        <w:rPr>
          <w:rFonts w:ascii="Times New Roman" w:hAnsi="Times New Roman" w:cs="Times New Roman"/>
          <w:b/>
        </w:rPr>
        <w:t xml:space="preserve"> Rencontres de l’AHA</w:t>
      </w:r>
    </w:p>
    <w:p w14:paraId="02B8B057" w14:textId="77777777" w:rsidR="007311DF" w:rsidRPr="00773D08" w:rsidRDefault="007311DF" w:rsidP="003B2954">
      <w:pP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773D08">
        <w:rPr>
          <w:rFonts w:ascii="Times New Roman" w:hAnsi="Times New Roman" w:cs="Times New Roman"/>
          <w:b/>
        </w:rPr>
        <w:t>23-24 mars 2017</w:t>
      </w:r>
    </w:p>
    <w:p w14:paraId="0251BA7F" w14:textId="77777777" w:rsidR="00E43D83" w:rsidRPr="00773D08" w:rsidRDefault="00E43D83" w:rsidP="003B2954">
      <w:pPr>
        <w:spacing w:before="120" w:after="120"/>
        <w:jc w:val="both"/>
        <w:rPr>
          <w:rFonts w:ascii="Times New Roman" w:hAnsi="Times New Roman" w:cs="Times New Roman"/>
          <w:u w:val="single"/>
        </w:rPr>
      </w:pPr>
    </w:p>
    <w:p w14:paraId="146C5928" w14:textId="0C67AE05" w:rsidR="002C6C85" w:rsidRPr="00773D08" w:rsidRDefault="00510FB4" w:rsidP="003B295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Ces </w:t>
      </w:r>
      <w:r w:rsidRPr="00773D08">
        <w:rPr>
          <w:rFonts w:ascii="Times New Roman" w:hAnsi="Times New Roman" w:cs="Times New Roman"/>
        </w:rPr>
        <w:t>dernières années</w:t>
      </w:r>
      <w:r>
        <w:rPr>
          <w:rFonts w:ascii="Times New Roman" w:hAnsi="Times New Roman" w:cs="Times New Roman"/>
        </w:rPr>
        <w:t>,</w:t>
      </w:r>
      <w:r w:rsidR="00427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B220C7" w:rsidRPr="00773D08">
        <w:rPr>
          <w:rFonts w:ascii="Times New Roman" w:hAnsi="Times New Roman" w:cs="Times New Roman"/>
        </w:rPr>
        <w:t xml:space="preserve">a problématique de la </w:t>
      </w:r>
      <w:r w:rsidR="00E23518" w:rsidRPr="00773D08">
        <w:rPr>
          <w:rFonts w:ascii="Times New Roman" w:hAnsi="Times New Roman" w:cs="Times New Roman"/>
        </w:rPr>
        <w:t>préservation</w:t>
      </w:r>
      <w:r w:rsidR="007311DF" w:rsidRPr="00773D08">
        <w:rPr>
          <w:rFonts w:ascii="Times New Roman" w:hAnsi="Times New Roman" w:cs="Times New Roman"/>
        </w:rPr>
        <w:t xml:space="preserve"> </w:t>
      </w:r>
      <w:r w:rsidR="00B220C7" w:rsidRPr="00773D08">
        <w:rPr>
          <w:rFonts w:ascii="Times New Roman" w:hAnsi="Times New Roman" w:cs="Times New Roman"/>
        </w:rPr>
        <w:t xml:space="preserve">de l’architecture </w:t>
      </w:r>
      <w:r w:rsidR="00AB03D6">
        <w:rPr>
          <w:rFonts w:ascii="Times New Roman" w:hAnsi="Times New Roman" w:cs="Times New Roman"/>
        </w:rPr>
        <w:t>du XXe siècle</w:t>
      </w:r>
      <w:r w:rsidR="008146EE">
        <w:rPr>
          <w:rFonts w:ascii="Times New Roman" w:hAnsi="Times New Roman" w:cs="Times New Roman"/>
        </w:rPr>
        <w:t xml:space="preserve"> </w:t>
      </w:r>
      <w:r w:rsidR="00B220C7" w:rsidRPr="00773D08">
        <w:rPr>
          <w:rFonts w:ascii="Times New Roman" w:hAnsi="Times New Roman" w:cs="Times New Roman"/>
        </w:rPr>
        <w:t>a préoccupé la communauté des historiens de l’architecture e</w:t>
      </w:r>
      <w:r w:rsidR="00813948" w:rsidRPr="00773D08">
        <w:rPr>
          <w:rFonts w:ascii="Times New Roman" w:hAnsi="Times New Roman" w:cs="Times New Roman"/>
        </w:rPr>
        <w:t>t des architectes</w:t>
      </w:r>
      <w:r w:rsidR="007311DF" w:rsidRPr="00773D08">
        <w:rPr>
          <w:rFonts w:ascii="Times New Roman" w:hAnsi="Times New Roman" w:cs="Times New Roman"/>
        </w:rPr>
        <w:t xml:space="preserve">. </w:t>
      </w:r>
      <w:r w:rsidR="00E23518" w:rsidRPr="00773D08">
        <w:rPr>
          <w:rFonts w:ascii="Times New Roman" w:hAnsi="Times New Roman" w:cs="Times New Roman"/>
        </w:rPr>
        <w:t xml:space="preserve">Pour citer </w:t>
      </w:r>
      <w:r w:rsidR="008E0ADF">
        <w:rPr>
          <w:rFonts w:ascii="Times New Roman" w:hAnsi="Times New Roman" w:cs="Times New Roman"/>
        </w:rPr>
        <w:t xml:space="preserve">un </w:t>
      </w:r>
      <w:r w:rsidR="00E23518" w:rsidRPr="00773D08">
        <w:rPr>
          <w:rFonts w:ascii="Times New Roman" w:hAnsi="Times New Roman" w:cs="Times New Roman"/>
        </w:rPr>
        <w:t xml:space="preserve">exemple </w:t>
      </w:r>
      <w:r w:rsidR="002C6C85" w:rsidRPr="00773D08">
        <w:rPr>
          <w:rFonts w:ascii="Times New Roman" w:hAnsi="Times New Roman" w:cs="Times New Roman"/>
        </w:rPr>
        <w:t>récent, les XIXe Rencontres de la Fondation Le Corbusier ont été consacrée</w:t>
      </w:r>
      <w:r w:rsidR="00C371E8">
        <w:rPr>
          <w:rFonts w:ascii="Times New Roman" w:hAnsi="Times New Roman" w:cs="Times New Roman"/>
        </w:rPr>
        <w:t>s</w:t>
      </w:r>
      <w:r w:rsidR="002C6C85" w:rsidRPr="00773D08">
        <w:rPr>
          <w:rFonts w:ascii="Times New Roman" w:hAnsi="Times New Roman" w:cs="Times New Roman"/>
        </w:rPr>
        <w:t xml:space="preserve"> au thème de la restauration</w:t>
      </w:r>
      <w:r w:rsidR="008F07EC" w:rsidRPr="00773D08">
        <w:rPr>
          <w:rFonts w:ascii="Times New Roman" w:hAnsi="Times New Roman" w:cs="Times New Roman"/>
        </w:rPr>
        <w:t xml:space="preserve"> (2015)</w:t>
      </w:r>
      <w:r w:rsidR="002C6C85" w:rsidRPr="00773D08">
        <w:rPr>
          <w:rFonts w:ascii="Times New Roman" w:hAnsi="Times New Roman" w:cs="Times New Roman"/>
        </w:rPr>
        <w:t>,</w:t>
      </w:r>
      <w:r w:rsidR="00730218" w:rsidRPr="00773D08">
        <w:rPr>
          <w:rFonts w:ascii="Times New Roman" w:hAnsi="Times New Roman" w:cs="Times New Roman"/>
        </w:rPr>
        <w:t xml:space="preserve"> tandis que l’un des derniers numéros de</w:t>
      </w:r>
      <w:r w:rsidR="008F07EC" w:rsidRPr="00773D08">
        <w:rPr>
          <w:rFonts w:ascii="Times New Roman" w:hAnsi="Times New Roman" w:cs="Times New Roman"/>
        </w:rPr>
        <w:t xml:space="preserve"> </w:t>
      </w:r>
      <w:r w:rsidR="002C6C85" w:rsidRPr="00773D08">
        <w:rPr>
          <w:rFonts w:ascii="Times New Roman" w:hAnsi="Times New Roman" w:cs="Times New Roman"/>
        </w:rPr>
        <w:t xml:space="preserve">la revue </w:t>
      </w:r>
      <w:r w:rsidR="002C6C85" w:rsidRPr="00773D08">
        <w:rPr>
          <w:rFonts w:ascii="Times New Roman" w:hAnsi="Times New Roman" w:cs="Times New Roman"/>
          <w:i/>
        </w:rPr>
        <w:t>Tracés</w:t>
      </w:r>
      <w:r w:rsidR="002C6C85" w:rsidRPr="00773D08">
        <w:rPr>
          <w:rFonts w:ascii="Times New Roman" w:hAnsi="Times New Roman" w:cs="Times New Roman"/>
        </w:rPr>
        <w:t xml:space="preserve"> explorait</w:t>
      </w:r>
      <w:r w:rsidR="00730218" w:rsidRPr="00773D08">
        <w:rPr>
          <w:rFonts w:ascii="Times New Roman" w:hAnsi="Times New Roman" w:cs="Times New Roman"/>
        </w:rPr>
        <w:t xml:space="preserve"> –</w:t>
      </w:r>
      <w:r w:rsidR="002C6C85" w:rsidRPr="00773D08">
        <w:rPr>
          <w:rFonts w:ascii="Times New Roman" w:hAnsi="Times New Roman" w:cs="Times New Roman"/>
        </w:rPr>
        <w:t xml:space="preserve"> </w:t>
      </w:r>
      <w:r w:rsidR="00730218" w:rsidRPr="00773D08">
        <w:rPr>
          <w:rFonts w:ascii="Times New Roman" w:hAnsi="Times New Roman" w:cs="Times New Roman"/>
        </w:rPr>
        <w:t xml:space="preserve">sur une suggestion de ses éditeurs invités Franz Graf et Giulia Marino – </w:t>
      </w:r>
      <w:r w:rsidR="002C6C85" w:rsidRPr="00773D08">
        <w:rPr>
          <w:rFonts w:ascii="Times New Roman" w:hAnsi="Times New Roman" w:cs="Times New Roman"/>
        </w:rPr>
        <w:t>la question de la sauvegarde de l’architecture du XXe siècle</w:t>
      </w:r>
      <w:r w:rsidR="00C371E8">
        <w:rPr>
          <w:rFonts w:ascii="Times New Roman" w:hAnsi="Times New Roman" w:cs="Times New Roman"/>
        </w:rPr>
        <w:t xml:space="preserve">, </w:t>
      </w:r>
      <w:r w:rsidR="002C6C85" w:rsidRPr="00773D08">
        <w:rPr>
          <w:rFonts w:ascii="Times New Roman" w:hAnsi="Times New Roman" w:cs="Times New Roman"/>
        </w:rPr>
        <w:t xml:space="preserve">quelques mois </w:t>
      </w:r>
      <w:r>
        <w:rPr>
          <w:rFonts w:ascii="Times New Roman" w:hAnsi="Times New Roman" w:cs="Times New Roman"/>
        </w:rPr>
        <w:t xml:space="preserve">seulement </w:t>
      </w:r>
      <w:r w:rsidR="002C6C85" w:rsidRPr="00773D08">
        <w:rPr>
          <w:rFonts w:ascii="Times New Roman" w:hAnsi="Times New Roman" w:cs="Times New Roman"/>
        </w:rPr>
        <w:t>avant</w:t>
      </w:r>
      <w:r w:rsidR="00730218" w:rsidRPr="00773D08">
        <w:rPr>
          <w:rFonts w:ascii="Times New Roman" w:hAnsi="Times New Roman" w:cs="Times New Roman"/>
        </w:rPr>
        <w:t xml:space="preserve"> </w:t>
      </w:r>
      <w:r w:rsidR="001862A5">
        <w:rPr>
          <w:rFonts w:ascii="Times New Roman" w:hAnsi="Times New Roman" w:cs="Times New Roman"/>
        </w:rPr>
        <w:t>la tenue du</w:t>
      </w:r>
      <w:r w:rsidR="002C6C85" w:rsidRPr="00773D08">
        <w:rPr>
          <w:rFonts w:ascii="Times New Roman" w:hAnsi="Times New Roman" w:cs="Times New Roman"/>
        </w:rPr>
        <w:t xml:space="preserve"> XIV</w:t>
      </w:r>
      <w:r w:rsidR="002C6C85" w:rsidRPr="00773D08">
        <w:rPr>
          <w:rFonts w:ascii="Times New Roman" w:hAnsi="Times New Roman" w:cs="Times New Roman"/>
          <w:vertAlign w:val="superscript"/>
        </w:rPr>
        <w:t>e</w:t>
      </w:r>
      <w:r w:rsidR="002C6C85" w:rsidRPr="00773D08">
        <w:rPr>
          <w:rFonts w:ascii="Times New Roman" w:hAnsi="Times New Roman" w:cs="Times New Roman"/>
        </w:rPr>
        <w:t xml:space="preserve"> congrès de Docomomo International </w:t>
      </w:r>
      <w:r w:rsidR="001862A5">
        <w:rPr>
          <w:rFonts w:ascii="Times New Roman" w:hAnsi="Times New Roman" w:cs="Times New Roman"/>
        </w:rPr>
        <w:t>consacré</w:t>
      </w:r>
      <w:r w:rsidR="00730218" w:rsidRPr="00773D08">
        <w:rPr>
          <w:rFonts w:ascii="Times New Roman" w:hAnsi="Times New Roman" w:cs="Times New Roman"/>
        </w:rPr>
        <w:t xml:space="preserve"> à</w:t>
      </w:r>
      <w:r w:rsidR="002C6C85" w:rsidRPr="00773D08">
        <w:rPr>
          <w:rFonts w:ascii="Times New Roman" w:hAnsi="Times New Roman" w:cs="Times New Roman"/>
        </w:rPr>
        <w:t xml:space="preserve"> la réutilisation et </w:t>
      </w:r>
      <w:r w:rsidR="00B77919" w:rsidRPr="00773D08">
        <w:rPr>
          <w:rFonts w:ascii="Times New Roman" w:hAnsi="Times New Roman" w:cs="Times New Roman"/>
        </w:rPr>
        <w:t xml:space="preserve">à </w:t>
      </w:r>
      <w:r w:rsidR="002C6C85" w:rsidRPr="00773D08">
        <w:rPr>
          <w:rFonts w:ascii="Times New Roman" w:hAnsi="Times New Roman" w:cs="Times New Roman"/>
        </w:rPr>
        <w:t>l’adaptation du patrimoine issu du Mouvement Moderne</w:t>
      </w:r>
      <w:r w:rsidR="008F07EC" w:rsidRPr="00773D08">
        <w:rPr>
          <w:rFonts w:ascii="Times New Roman" w:hAnsi="Times New Roman" w:cs="Times New Roman"/>
        </w:rPr>
        <w:t xml:space="preserve"> (2016)</w:t>
      </w:r>
      <w:r w:rsidR="002C6C85" w:rsidRPr="00773D08">
        <w:rPr>
          <w:rFonts w:ascii="Times New Roman" w:hAnsi="Times New Roman" w:cs="Times New Roman"/>
        </w:rPr>
        <w:t>.</w:t>
      </w:r>
      <w:r w:rsidR="00383B06">
        <w:rPr>
          <w:rFonts w:ascii="Times New Roman" w:hAnsi="Times New Roman" w:cs="Times New Roman"/>
        </w:rPr>
        <w:t xml:space="preserve"> Le cas de l’architecture du XXe siècle, </w:t>
      </w:r>
      <w:r w:rsidR="00ED406B">
        <w:rPr>
          <w:rFonts w:ascii="Times New Roman" w:hAnsi="Times New Roman" w:cs="Times New Roman"/>
        </w:rPr>
        <w:t>en raison de</w:t>
      </w:r>
      <w:r w:rsidR="00383B06">
        <w:rPr>
          <w:rFonts w:ascii="Times New Roman" w:hAnsi="Times New Roman" w:cs="Times New Roman"/>
        </w:rPr>
        <w:t xml:space="preserve"> sa faible ancienneté, </w:t>
      </w:r>
      <w:r w:rsidR="00ED406B">
        <w:rPr>
          <w:rFonts w:ascii="Times New Roman" w:hAnsi="Times New Roman" w:cs="Times New Roman"/>
        </w:rPr>
        <w:t xml:space="preserve">de </w:t>
      </w:r>
      <w:r w:rsidR="00383B06">
        <w:rPr>
          <w:rFonts w:ascii="Times New Roman" w:hAnsi="Times New Roman" w:cs="Times New Roman"/>
        </w:rPr>
        <w:t xml:space="preserve">sa pérennité parfois </w:t>
      </w:r>
      <w:r w:rsidR="00DA2C9F">
        <w:rPr>
          <w:rFonts w:ascii="Times New Roman" w:hAnsi="Times New Roman" w:cs="Times New Roman"/>
        </w:rPr>
        <w:t>fragile</w:t>
      </w:r>
      <w:r w:rsidR="00383B06">
        <w:rPr>
          <w:rFonts w:ascii="Times New Roman" w:hAnsi="Times New Roman" w:cs="Times New Roman"/>
        </w:rPr>
        <w:t xml:space="preserve">, et </w:t>
      </w:r>
      <w:r w:rsidR="00ED406B">
        <w:rPr>
          <w:rFonts w:ascii="Times New Roman" w:hAnsi="Times New Roman" w:cs="Times New Roman"/>
        </w:rPr>
        <w:t xml:space="preserve">de </w:t>
      </w:r>
      <w:r w:rsidR="00383B06">
        <w:rPr>
          <w:rFonts w:ascii="Times New Roman" w:hAnsi="Times New Roman" w:cs="Times New Roman"/>
        </w:rPr>
        <w:t>sa présence massive</w:t>
      </w:r>
      <w:r w:rsidR="00DA2C9F">
        <w:rPr>
          <w:rFonts w:ascii="Times New Roman" w:hAnsi="Times New Roman" w:cs="Times New Roman"/>
        </w:rPr>
        <w:t xml:space="preserve"> dans les espaces </w:t>
      </w:r>
      <w:r w:rsidR="00E81CDB">
        <w:rPr>
          <w:rFonts w:ascii="Times New Roman" w:hAnsi="Times New Roman" w:cs="Times New Roman"/>
        </w:rPr>
        <w:t>urbanisés</w:t>
      </w:r>
      <w:r w:rsidR="00383B06">
        <w:rPr>
          <w:rFonts w:ascii="Times New Roman" w:hAnsi="Times New Roman" w:cs="Times New Roman"/>
        </w:rPr>
        <w:t xml:space="preserve">, est </w:t>
      </w:r>
      <w:r w:rsidR="00295B2D">
        <w:rPr>
          <w:rFonts w:ascii="Times New Roman" w:hAnsi="Times New Roman" w:cs="Times New Roman"/>
        </w:rPr>
        <w:t xml:space="preserve">assurément spécifique, mais il est aussi </w:t>
      </w:r>
      <w:r w:rsidR="00383B06">
        <w:rPr>
          <w:rFonts w:ascii="Times New Roman" w:hAnsi="Times New Roman" w:cs="Times New Roman"/>
        </w:rPr>
        <w:t>un marqueur de l’évolution des pratiques et des représentations patrimoniales dans leur ensemble.</w:t>
      </w:r>
    </w:p>
    <w:p w14:paraId="271B639E" w14:textId="5011434B" w:rsidR="002F67C0" w:rsidRPr="00773D08" w:rsidRDefault="00DA2C9F" w:rsidP="003B2954">
      <w:pPr>
        <w:spacing w:before="120" w:after="1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P</w:t>
      </w:r>
      <w:r w:rsidR="00383B06" w:rsidRPr="00773D08">
        <w:rPr>
          <w:rFonts w:ascii="Times New Roman" w:hAnsi="Times New Roman" w:cs="Times New Roman"/>
        </w:rPr>
        <w:t xml:space="preserve">our </w:t>
      </w:r>
      <w:r w:rsidR="002F67C0" w:rsidRPr="00773D08">
        <w:rPr>
          <w:rFonts w:ascii="Times New Roman" w:hAnsi="Times New Roman" w:cs="Times New Roman"/>
        </w:rPr>
        <w:t xml:space="preserve">ses </w:t>
      </w:r>
      <w:r w:rsidR="00936FE9" w:rsidRPr="00773D08">
        <w:rPr>
          <w:rFonts w:ascii="Times New Roman" w:hAnsi="Times New Roman" w:cs="Times New Roman"/>
        </w:rPr>
        <w:t>d</w:t>
      </w:r>
      <w:r w:rsidR="00774CCA" w:rsidRPr="00773D08">
        <w:rPr>
          <w:rFonts w:ascii="Times New Roman" w:hAnsi="Times New Roman" w:cs="Times New Roman"/>
        </w:rPr>
        <w:t>euxièmes</w:t>
      </w:r>
      <w:r w:rsidR="002F67C0" w:rsidRPr="00773D08">
        <w:rPr>
          <w:rFonts w:ascii="Times New Roman" w:hAnsi="Times New Roman" w:cs="Times New Roman"/>
        </w:rPr>
        <w:t xml:space="preserve"> Rencontres, l’AHA propose </w:t>
      </w:r>
      <w:r w:rsidR="008146EE">
        <w:rPr>
          <w:rFonts w:ascii="Times New Roman" w:hAnsi="Times New Roman" w:cs="Times New Roman"/>
        </w:rPr>
        <w:t xml:space="preserve">d’élargir </w:t>
      </w:r>
      <w:r w:rsidR="002F67C0" w:rsidRPr="00773D08">
        <w:rPr>
          <w:rFonts w:ascii="Times New Roman" w:hAnsi="Times New Roman" w:cs="Times New Roman"/>
        </w:rPr>
        <w:t xml:space="preserve">cette </w:t>
      </w:r>
      <w:r w:rsidR="00AB03D6">
        <w:rPr>
          <w:rFonts w:ascii="Times New Roman" w:hAnsi="Times New Roman" w:cs="Times New Roman"/>
        </w:rPr>
        <w:t xml:space="preserve">réflexion </w:t>
      </w:r>
      <w:r w:rsidR="00383B06">
        <w:rPr>
          <w:rFonts w:ascii="Times New Roman" w:hAnsi="Times New Roman" w:cs="Times New Roman"/>
        </w:rPr>
        <w:t xml:space="preserve">à l’histoire des pratiques et représentations patrimoniales </w:t>
      </w:r>
      <w:r w:rsidR="008146EE">
        <w:rPr>
          <w:rFonts w:ascii="Times New Roman" w:hAnsi="Times New Roman" w:cs="Times New Roman"/>
        </w:rPr>
        <w:t xml:space="preserve">au </w:t>
      </w:r>
      <w:r w:rsidR="00C371E8">
        <w:rPr>
          <w:rFonts w:ascii="Times New Roman" w:hAnsi="Times New Roman" w:cs="Times New Roman"/>
        </w:rPr>
        <w:t xml:space="preserve">XIXe </w:t>
      </w:r>
      <w:r w:rsidR="001862A5">
        <w:rPr>
          <w:rFonts w:ascii="Times New Roman" w:hAnsi="Times New Roman" w:cs="Times New Roman"/>
        </w:rPr>
        <w:t>siècle</w:t>
      </w:r>
      <w:r w:rsidR="00383B06">
        <w:rPr>
          <w:rFonts w:ascii="Times New Roman" w:hAnsi="Times New Roman" w:cs="Times New Roman"/>
        </w:rPr>
        <w:t xml:space="preserve">, </w:t>
      </w:r>
      <w:r w:rsidR="00BC31F3">
        <w:rPr>
          <w:rFonts w:ascii="Times New Roman" w:hAnsi="Times New Roman" w:cs="Times New Roman"/>
        </w:rPr>
        <w:t xml:space="preserve">adoptant </w:t>
      </w:r>
      <w:r w:rsidR="008E0ADF">
        <w:rPr>
          <w:rFonts w:ascii="Times New Roman" w:hAnsi="Times New Roman" w:cs="Times New Roman"/>
        </w:rPr>
        <w:t xml:space="preserve">de surcroît </w:t>
      </w:r>
      <w:r w:rsidR="00BC31F3">
        <w:rPr>
          <w:rFonts w:ascii="Times New Roman" w:hAnsi="Times New Roman" w:cs="Times New Roman"/>
        </w:rPr>
        <w:t xml:space="preserve">une perspective explicitement </w:t>
      </w:r>
      <w:r w:rsidR="00AB03D6">
        <w:rPr>
          <w:rFonts w:ascii="Times New Roman" w:hAnsi="Times New Roman" w:cs="Times New Roman"/>
        </w:rPr>
        <w:t>historiographique</w:t>
      </w:r>
      <w:r w:rsidR="00B0598A">
        <w:rPr>
          <w:rFonts w:ascii="Times New Roman" w:hAnsi="Times New Roman" w:cs="Times New Roman"/>
        </w:rPr>
        <w:t>.</w:t>
      </w:r>
      <w:r w:rsidR="00F9262C" w:rsidRPr="00773D08">
        <w:rPr>
          <w:rFonts w:ascii="Times New Roman" w:hAnsi="Times New Roman" w:cs="Times New Roman"/>
        </w:rPr>
        <w:t xml:space="preserve"> </w:t>
      </w:r>
      <w:r w:rsidR="001662DE">
        <w:rPr>
          <w:rFonts w:ascii="Times New Roman" w:hAnsi="Times New Roman" w:cs="Times New Roman"/>
        </w:rPr>
        <w:t>P</w:t>
      </w:r>
      <w:r w:rsidR="008A3DC8" w:rsidRPr="00773D08">
        <w:rPr>
          <w:rFonts w:ascii="Times New Roman" w:hAnsi="Times New Roman" w:cs="Times New Roman"/>
        </w:rPr>
        <w:t xml:space="preserve">ar </w:t>
      </w:r>
      <w:r w:rsidR="00295B2D">
        <w:rPr>
          <w:rFonts w:ascii="Times New Roman" w:hAnsi="Times New Roman" w:cs="Times New Roman"/>
        </w:rPr>
        <w:t>ce</w:t>
      </w:r>
      <w:r w:rsidR="008E0ADF">
        <w:rPr>
          <w:rFonts w:ascii="Times New Roman" w:hAnsi="Times New Roman" w:cs="Times New Roman"/>
        </w:rPr>
        <w:t>s</w:t>
      </w:r>
      <w:r w:rsidR="00295B2D">
        <w:rPr>
          <w:rFonts w:ascii="Times New Roman" w:hAnsi="Times New Roman" w:cs="Times New Roman"/>
        </w:rPr>
        <w:t xml:space="preserve"> </w:t>
      </w:r>
      <w:r w:rsidR="008A3DC8" w:rsidRPr="00773D08">
        <w:rPr>
          <w:rFonts w:ascii="Times New Roman" w:hAnsi="Times New Roman" w:cs="Times New Roman"/>
        </w:rPr>
        <w:t>choix, nous souhait</w:t>
      </w:r>
      <w:r w:rsidR="008146EE">
        <w:rPr>
          <w:rFonts w:ascii="Times New Roman" w:hAnsi="Times New Roman" w:cs="Times New Roman"/>
        </w:rPr>
        <w:t>ons</w:t>
      </w:r>
      <w:r w:rsidR="008A3DC8" w:rsidRPr="00773D08">
        <w:rPr>
          <w:rFonts w:ascii="Times New Roman" w:hAnsi="Times New Roman" w:cs="Times New Roman"/>
        </w:rPr>
        <w:t xml:space="preserve"> </w:t>
      </w:r>
      <w:r w:rsidR="00510FB4">
        <w:rPr>
          <w:rFonts w:ascii="Times New Roman" w:hAnsi="Times New Roman" w:cs="Times New Roman"/>
        </w:rPr>
        <w:t>poursuivre</w:t>
      </w:r>
      <w:r w:rsidR="00510FB4" w:rsidRPr="00773D08">
        <w:rPr>
          <w:rFonts w:ascii="Times New Roman" w:hAnsi="Times New Roman" w:cs="Times New Roman"/>
        </w:rPr>
        <w:t xml:space="preserve"> </w:t>
      </w:r>
      <w:r w:rsidR="001862A5">
        <w:rPr>
          <w:rFonts w:ascii="Times New Roman" w:hAnsi="Times New Roman" w:cs="Times New Roman"/>
        </w:rPr>
        <w:t>les discussions</w:t>
      </w:r>
      <w:r w:rsidR="00774CCA" w:rsidRPr="00773D08">
        <w:rPr>
          <w:rFonts w:ascii="Times New Roman" w:hAnsi="Times New Roman" w:cs="Times New Roman"/>
        </w:rPr>
        <w:t xml:space="preserve"> </w:t>
      </w:r>
      <w:r w:rsidR="001662DE">
        <w:rPr>
          <w:rFonts w:ascii="Times New Roman" w:hAnsi="Times New Roman" w:cs="Times New Roman"/>
        </w:rPr>
        <w:t xml:space="preserve">concernant </w:t>
      </w:r>
      <w:r w:rsidR="001862A5" w:rsidRPr="00773D08">
        <w:rPr>
          <w:rFonts w:ascii="Times New Roman" w:hAnsi="Times New Roman" w:cs="Times New Roman"/>
        </w:rPr>
        <w:t>l’historiographie de l’architecture</w:t>
      </w:r>
      <w:r w:rsidR="008146EE">
        <w:rPr>
          <w:rFonts w:ascii="Times New Roman" w:hAnsi="Times New Roman" w:cs="Times New Roman"/>
        </w:rPr>
        <w:t>,</w:t>
      </w:r>
      <w:r w:rsidR="001862A5" w:rsidRPr="00773D08">
        <w:rPr>
          <w:rFonts w:ascii="Times New Roman" w:hAnsi="Times New Roman" w:cs="Times New Roman"/>
        </w:rPr>
        <w:t xml:space="preserve"> </w:t>
      </w:r>
      <w:r w:rsidR="008146EE">
        <w:rPr>
          <w:rFonts w:ascii="Times New Roman" w:hAnsi="Times New Roman" w:cs="Times New Roman"/>
        </w:rPr>
        <w:t xml:space="preserve">entamées </w:t>
      </w:r>
      <w:r w:rsidR="001862A5">
        <w:rPr>
          <w:rFonts w:ascii="Times New Roman" w:hAnsi="Times New Roman" w:cs="Times New Roman"/>
        </w:rPr>
        <w:t>lors des premières Rencontres</w:t>
      </w:r>
      <w:r w:rsidR="001662DE">
        <w:rPr>
          <w:rFonts w:ascii="Times New Roman" w:hAnsi="Times New Roman" w:cs="Times New Roman"/>
        </w:rPr>
        <w:t xml:space="preserve"> en 2016</w:t>
      </w:r>
      <w:r w:rsidR="00774CCA" w:rsidRPr="00773D08">
        <w:rPr>
          <w:rFonts w:ascii="Times New Roman" w:hAnsi="Times New Roman" w:cs="Times New Roman"/>
        </w:rPr>
        <w:t>.</w:t>
      </w:r>
    </w:p>
    <w:p w14:paraId="14B1313A" w14:textId="5A366CBE" w:rsidR="00F16E86" w:rsidRPr="00043F5A" w:rsidRDefault="000E29CD" w:rsidP="003B295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B629B">
        <w:rPr>
          <w:rFonts w:ascii="Times New Roman" w:hAnsi="Times New Roman" w:cs="Times New Roman"/>
        </w:rPr>
        <w:t>es Rencontres 2017</w:t>
      </w:r>
      <w:r w:rsidR="00CA24EF" w:rsidRPr="00773D08">
        <w:rPr>
          <w:rFonts w:ascii="Times New Roman" w:hAnsi="Times New Roman" w:cs="Times New Roman"/>
        </w:rPr>
        <w:t xml:space="preserve"> </w:t>
      </w:r>
      <w:r w:rsidR="001662DE">
        <w:rPr>
          <w:rFonts w:ascii="Times New Roman" w:hAnsi="Times New Roman" w:cs="Times New Roman"/>
        </w:rPr>
        <w:t>proposent d’</w:t>
      </w:r>
      <w:r w:rsidR="00FF060F" w:rsidRPr="0093561C">
        <w:rPr>
          <w:rFonts w:ascii="Times New Roman" w:hAnsi="Times New Roman" w:cs="Times New Roman"/>
        </w:rPr>
        <w:t>interroger ce que les pratiques</w:t>
      </w:r>
      <w:r w:rsidR="00C371E8">
        <w:rPr>
          <w:rFonts w:ascii="Times New Roman" w:hAnsi="Times New Roman" w:cs="Times New Roman"/>
        </w:rPr>
        <w:t xml:space="preserve"> de </w:t>
      </w:r>
      <w:r w:rsidR="00FE5141">
        <w:rPr>
          <w:rFonts w:ascii="Times New Roman" w:hAnsi="Times New Roman" w:cs="Times New Roman"/>
        </w:rPr>
        <w:t xml:space="preserve">conservation – </w:t>
      </w:r>
      <w:r w:rsidR="00C371E8">
        <w:rPr>
          <w:rFonts w:ascii="Times New Roman" w:hAnsi="Times New Roman" w:cs="Times New Roman"/>
        </w:rPr>
        <w:t>restauration</w:t>
      </w:r>
      <w:r w:rsidR="008E0ADF">
        <w:rPr>
          <w:rFonts w:ascii="Times New Roman" w:hAnsi="Times New Roman" w:cs="Times New Roman"/>
        </w:rPr>
        <w:t xml:space="preserve"> et</w:t>
      </w:r>
      <w:r w:rsidR="00C371E8">
        <w:rPr>
          <w:rFonts w:ascii="Times New Roman" w:hAnsi="Times New Roman" w:cs="Times New Roman"/>
        </w:rPr>
        <w:t xml:space="preserve"> réhabilitation</w:t>
      </w:r>
      <w:r w:rsidR="00FE5141">
        <w:rPr>
          <w:rFonts w:ascii="Times New Roman" w:hAnsi="Times New Roman" w:cs="Times New Roman"/>
        </w:rPr>
        <w:t xml:space="preserve"> –</w:t>
      </w:r>
      <w:r w:rsidR="00FF060F" w:rsidRPr="0093561C">
        <w:rPr>
          <w:rFonts w:ascii="Times New Roman" w:hAnsi="Times New Roman" w:cs="Times New Roman"/>
        </w:rPr>
        <w:t xml:space="preserve"> apportent à l’histoire</w:t>
      </w:r>
      <w:r w:rsidR="00656AFE">
        <w:rPr>
          <w:rFonts w:ascii="Times New Roman" w:hAnsi="Times New Roman" w:cs="Times New Roman"/>
        </w:rPr>
        <w:t>,</w:t>
      </w:r>
      <w:r w:rsidR="001077CA">
        <w:rPr>
          <w:rFonts w:ascii="Times New Roman" w:hAnsi="Times New Roman" w:cs="Times New Roman"/>
        </w:rPr>
        <w:t xml:space="preserve"> et ce qu’en retour</w:t>
      </w:r>
      <w:r>
        <w:rPr>
          <w:rFonts w:ascii="Times New Roman" w:hAnsi="Times New Roman" w:cs="Times New Roman"/>
        </w:rPr>
        <w:t xml:space="preserve"> l’histoire peut leur apporter</w:t>
      </w:r>
      <w:r w:rsidR="005F5766" w:rsidRPr="0093561C">
        <w:rPr>
          <w:rFonts w:ascii="Times New Roman" w:hAnsi="Times New Roman" w:cs="Times New Roman"/>
        </w:rPr>
        <w:t xml:space="preserve">. </w:t>
      </w:r>
      <w:r w:rsidR="00510FB4" w:rsidRPr="00427B18">
        <w:rPr>
          <w:rFonts w:ascii="Times New Roman" w:hAnsi="Times New Roman" w:cs="Times New Roman"/>
          <w:color w:val="000000" w:themeColor="text1"/>
        </w:rPr>
        <w:t xml:space="preserve">Dans ce contexte, nous </w:t>
      </w:r>
      <w:r w:rsidR="00AB03D6">
        <w:rPr>
          <w:rFonts w:ascii="Times New Roman" w:hAnsi="Times New Roman" w:cs="Times New Roman"/>
          <w:color w:val="000000" w:themeColor="text1"/>
        </w:rPr>
        <w:t>souhaiterions</w:t>
      </w:r>
      <w:r w:rsidR="00AB03D6" w:rsidRPr="00427B18">
        <w:rPr>
          <w:rFonts w:ascii="Times New Roman" w:hAnsi="Times New Roman" w:cs="Times New Roman"/>
          <w:color w:val="000000" w:themeColor="text1"/>
        </w:rPr>
        <w:t xml:space="preserve"> </w:t>
      </w:r>
      <w:r w:rsidR="001077CA">
        <w:rPr>
          <w:rFonts w:ascii="Times New Roman" w:hAnsi="Times New Roman" w:cs="Times New Roman"/>
          <w:color w:val="000000" w:themeColor="text1"/>
        </w:rPr>
        <w:t xml:space="preserve">préciser </w:t>
      </w:r>
      <w:r w:rsidR="00510FB4" w:rsidRPr="00427B18">
        <w:rPr>
          <w:rFonts w:ascii="Times New Roman" w:hAnsi="Times New Roman" w:cs="Times New Roman"/>
          <w:color w:val="000000" w:themeColor="text1"/>
        </w:rPr>
        <w:t xml:space="preserve">les rapports qu’entretiennent </w:t>
      </w:r>
      <w:r w:rsidR="00AB03D6">
        <w:rPr>
          <w:rFonts w:ascii="Times New Roman" w:hAnsi="Times New Roman" w:cs="Times New Roman"/>
          <w:color w:val="000000" w:themeColor="text1"/>
        </w:rPr>
        <w:t>l</w:t>
      </w:r>
      <w:r w:rsidR="00AB03D6" w:rsidRPr="00427B18">
        <w:rPr>
          <w:rFonts w:ascii="Times New Roman" w:hAnsi="Times New Roman" w:cs="Times New Roman"/>
          <w:color w:val="000000" w:themeColor="text1"/>
        </w:rPr>
        <w:t xml:space="preserve">es </w:t>
      </w:r>
      <w:r w:rsidR="00510FB4" w:rsidRPr="00427B18">
        <w:rPr>
          <w:rFonts w:ascii="Times New Roman" w:hAnsi="Times New Roman" w:cs="Times New Roman"/>
          <w:color w:val="000000" w:themeColor="text1"/>
        </w:rPr>
        <w:t>choix de sauvegarde avec la conception</w:t>
      </w:r>
      <w:r w:rsidR="009E045E">
        <w:rPr>
          <w:rFonts w:ascii="Times New Roman" w:hAnsi="Times New Roman" w:cs="Times New Roman"/>
          <w:color w:val="000000" w:themeColor="text1"/>
        </w:rPr>
        <w:t xml:space="preserve"> architecturale</w:t>
      </w:r>
      <w:r w:rsidR="00510FB4" w:rsidRPr="00427B18">
        <w:rPr>
          <w:rFonts w:ascii="Times New Roman" w:hAnsi="Times New Roman" w:cs="Times New Roman"/>
          <w:color w:val="000000" w:themeColor="text1"/>
        </w:rPr>
        <w:t xml:space="preserve"> et </w:t>
      </w:r>
      <w:r w:rsidR="00656AFE">
        <w:rPr>
          <w:rFonts w:ascii="Times New Roman" w:hAnsi="Times New Roman" w:cs="Times New Roman"/>
          <w:color w:val="000000" w:themeColor="text1"/>
        </w:rPr>
        <w:t xml:space="preserve">avec </w:t>
      </w:r>
      <w:r w:rsidR="00510FB4" w:rsidRPr="00427B18">
        <w:rPr>
          <w:rFonts w:ascii="Times New Roman" w:hAnsi="Times New Roman" w:cs="Times New Roman"/>
          <w:color w:val="000000" w:themeColor="text1"/>
        </w:rPr>
        <w:t>les écritures de l’histoire de l’architecture</w:t>
      </w:r>
      <w:r w:rsidR="00656AFE">
        <w:rPr>
          <w:rFonts w:ascii="Times New Roman" w:hAnsi="Times New Roman" w:cs="Times New Roman"/>
          <w:color w:val="000000" w:themeColor="text1"/>
        </w:rPr>
        <w:t>,</w:t>
      </w:r>
      <w:r w:rsidR="00510FB4" w:rsidRPr="00427B18">
        <w:rPr>
          <w:rFonts w:ascii="Times New Roman" w:hAnsi="Times New Roman" w:cs="Times New Roman"/>
          <w:color w:val="000000" w:themeColor="text1"/>
        </w:rPr>
        <w:t xml:space="preserve"> et ce que ces choix révèlent </w:t>
      </w:r>
      <w:r w:rsidR="009B2882">
        <w:rPr>
          <w:rFonts w:ascii="Times New Roman" w:hAnsi="Times New Roman" w:cs="Times New Roman"/>
          <w:color w:val="000000" w:themeColor="text1"/>
        </w:rPr>
        <w:t xml:space="preserve">de </w:t>
      </w:r>
      <w:r w:rsidR="00510FB4" w:rsidRPr="00427B18">
        <w:rPr>
          <w:rFonts w:ascii="Times New Roman" w:hAnsi="Times New Roman" w:cs="Times New Roman"/>
          <w:color w:val="000000" w:themeColor="text1"/>
        </w:rPr>
        <w:t xml:space="preserve">l’évolution de la notion de </w:t>
      </w:r>
      <w:r w:rsidR="00AA55F7">
        <w:rPr>
          <w:rFonts w:ascii="Times New Roman" w:hAnsi="Times New Roman" w:cs="Times New Roman"/>
          <w:color w:val="000000" w:themeColor="text1"/>
        </w:rPr>
        <w:t>patrimoine</w:t>
      </w:r>
      <w:r w:rsidR="00510FB4" w:rsidRPr="00427B18">
        <w:rPr>
          <w:rFonts w:ascii="Times New Roman" w:hAnsi="Times New Roman" w:cs="Times New Roman"/>
          <w:color w:val="000000" w:themeColor="text1"/>
        </w:rPr>
        <w:t>.</w:t>
      </w:r>
      <w:r w:rsidR="00510FB4">
        <w:rPr>
          <w:rFonts w:ascii="Times New Roman" w:hAnsi="Times New Roman" w:cs="Times New Roman"/>
          <w:b/>
          <w:color w:val="FF0000"/>
        </w:rPr>
        <w:t xml:space="preserve"> </w:t>
      </w:r>
      <w:r w:rsidR="00F16E86">
        <w:rPr>
          <w:rFonts w:ascii="Times New Roman" w:hAnsi="Times New Roman" w:cs="Times New Roman"/>
        </w:rPr>
        <w:t>E</w:t>
      </w:r>
      <w:r w:rsidR="00B7025B">
        <w:rPr>
          <w:rFonts w:ascii="Times New Roman" w:hAnsi="Times New Roman" w:cs="Times New Roman"/>
        </w:rPr>
        <w:t>n quoi</w:t>
      </w:r>
      <w:r w:rsidR="007663D7">
        <w:rPr>
          <w:rFonts w:ascii="Times New Roman" w:hAnsi="Times New Roman" w:cs="Times New Roman"/>
        </w:rPr>
        <w:t>, par exemple,</w:t>
      </w:r>
      <w:r w:rsidR="00B7025B">
        <w:rPr>
          <w:rFonts w:ascii="Times New Roman" w:hAnsi="Times New Roman" w:cs="Times New Roman"/>
        </w:rPr>
        <w:t xml:space="preserve"> la patrimonialisation actuelle des architectures des XIXe-XXe siècle</w:t>
      </w:r>
      <w:r w:rsidR="00A80646">
        <w:rPr>
          <w:rFonts w:ascii="Times New Roman" w:hAnsi="Times New Roman" w:cs="Times New Roman"/>
        </w:rPr>
        <w:t>s</w:t>
      </w:r>
      <w:r w:rsidR="00B7025B">
        <w:rPr>
          <w:rFonts w:ascii="Times New Roman" w:hAnsi="Times New Roman" w:cs="Times New Roman"/>
        </w:rPr>
        <w:t xml:space="preserve"> diverge-t-elle des pratiques et des représentations qui prévalaient dans les années 1960 et 1970 ? </w:t>
      </w:r>
    </w:p>
    <w:p w14:paraId="08F4BE4F" w14:textId="19F79382" w:rsidR="00502C7E" w:rsidRDefault="00285BF8" w:rsidP="003B2954">
      <w:pPr>
        <w:spacing w:before="120" w:after="120"/>
        <w:jc w:val="both"/>
        <w:rPr>
          <w:rFonts w:ascii="Times New Roman" w:hAnsi="Times New Roman" w:cs="Times New Roman"/>
        </w:rPr>
      </w:pPr>
      <w:r w:rsidRPr="003B2954">
        <w:rPr>
          <w:rFonts w:ascii="Times New Roman" w:hAnsi="Times New Roman" w:cs="Times New Roman"/>
          <w:color w:val="000000" w:themeColor="text1"/>
        </w:rPr>
        <w:t xml:space="preserve">Nous souhaitons </w:t>
      </w:r>
      <w:r w:rsidR="00EE6318" w:rsidRPr="003B2954">
        <w:rPr>
          <w:rFonts w:ascii="Times New Roman" w:hAnsi="Times New Roman" w:cs="Times New Roman"/>
          <w:color w:val="000000" w:themeColor="text1"/>
        </w:rPr>
        <w:t xml:space="preserve">réfléchir </w:t>
      </w:r>
      <w:r w:rsidR="003B2954" w:rsidRPr="003B2954">
        <w:rPr>
          <w:rFonts w:ascii="Times New Roman" w:hAnsi="Times New Roman" w:cs="Times New Roman"/>
          <w:color w:val="000000" w:themeColor="text1"/>
        </w:rPr>
        <w:t xml:space="preserve">autour de </w:t>
      </w:r>
      <w:r w:rsidR="00074502">
        <w:rPr>
          <w:rFonts w:ascii="Times New Roman" w:hAnsi="Times New Roman" w:cs="Times New Roman"/>
        </w:rPr>
        <w:t>l’</w:t>
      </w:r>
      <w:r w:rsidR="00DA2C9F">
        <w:rPr>
          <w:rFonts w:ascii="Times New Roman" w:hAnsi="Times New Roman" w:cs="Times New Roman"/>
        </w:rPr>
        <w:t>historiographie des pratiques et des représentations patrimoniales de l’architecture</w:t>
      </w:r>
      <w:r w:rsidR="00185D7E">
        <w:rPr>
          <w:rFonts w:ascii="Times New Roman" w:hAnsi="Times New Roman" w:cs="Times New Roman"/>
        </w:rPr>
        <w:t>, des espaces urbains et des paysages</w:t>
      </w:r>
      <w:r w:rsidR="00DA2C9F">
        <w:rPr>
          <w:rFonts w:ascii="Times New Roman" w:hAnsi="Times New Roman" w:cs="Times New Roman"/>
        </w:rPr>
        <w:t xml:space="preserve"> </w:t>
      </w:r>
      <w:r w:rsidR="00DA2C9F" w:rsidRPr="003B2954">
        <w:rPr>
          <w:rFonts w:ascii="Times New Roman" w:hAnsi="Times New Roman" w:cs="Times New Roman"/>
          <w:i/>
        </w:rPr>
        <w:t xml:space="preserve">des </w:t>
      </w:r>
      <w:r w:rsidR="007E4BB3" w:rsidRPr="00E13E76">
        <w:rPr>
          <w:rFonts w:ascii="Times New Roman" w:hAnsi="Times New Roman" w:cs="Times New Roman"/>
        </w:rPr>
        <w:t xml:space="preserve">et </w:t>
      </w:r>
      <w:r w:rsidR="007E4BB3" w:rsidRPr="003B2954">
        <w:rPr>
          <w:rFonts w:ascii="Times New Roman" w:hAnsi="Times New Roman" w:cs="Times New Roman"/>
          <w:i/>
        </w:rPr>
        <w:t xml:space="preserve">aux </w:t>
      </w:r>
      <w:r w:rsidR="00DA2C9F">
        <w:rPr>
          <w:rFonts w:ascii="Times New Roman" w:hAnsi="Times New Roman" w:cs="Times New Roman"/>
        </w:rPr>
        <w:t>XIXe</w:t>
      </w:r>
      <w:r w:rsidR="0017168F">
        <w:rPr>
          <w:rFonts w:ascii="Times New Roman" w:hAnsi="Times New Roman" w:cs="Times New Roman"/>
        </w:rPr>
        <w:t xml:space="preserve">, XXe et </w:t>
      </w:r>
      <w:r w:rsidR="00DA2C9F">
        <w:rPr>
          <w:rFonts w:ascii="Times New Roman" w:hAnsi="Times New Roman" w:cs="Times New Roman"/>
        </w:rPr>
        <w:t>XX</w:t>
      </w:r>
      <w:r w:rsidR="0017168F">
        <w:rPr>
          <w:rFonts w:ascii="Times New Roman" w:hAnsi="Times New Roman" w:cs="Times New Roman"/>
        </w:rPr>
        <w:t>I</w:t>
      </w:r>
      <w:r w:rsidR="00DA2C9F">
        <w:rPr>
          <w:rFonts w:ascii="Times New Roman" w:hAnsi="Times New Roman" w:cs="Times New Roman"/>
        </w:rPr>
        <w:t>e siècles</w:t>
      </w:r>
      <w:r w:rsidR="008E0ADF">
        <w:rPr>
          <w:rFonts w:ascii="Times New Roman" w:hAnsi="Times New Roman" w:cs="Times New Roman"/>
        </w:rPr>
        <w:t xml:space="preserve">, ce qui </w:t>
      </w:r>
      <w:r w:rsidR="00AD34FE">
        <w:rPr>
          <w:rFonts w:ascii="Times New Roman" w:hAnsi="Times New Roman" w:cs="Times New Roman"/>
        </w:rPr>
        <w:t>suppose</w:t>
      </w:r>
      <w:r w:rsidR="00E63DCD">
        <w:rPr>
          <w:rFonts w:ascii="Times New Roman" w:hAnsi="Times New Roman" w:cs="Times New Roman"/>
        </w:rPr>
        <w:t xml:space="preserve"> </w:t>
      </w:r>
      <w:r w:rsidR="003B6085">
        <w:rPr>
          <w:rFonts w:ascii="Times New Roman" w:hAnsi="Times New Roman" w:cs="Times New Roman"/>
        </w:rPr>
        <w:t>une ouverture</w:t>
      </w:r>
      <w:r w:rsidR="00940D5F">
        <w:rPr>
          <w:rFonts w:ascii="Times New Roman" w:hAnsi="Times New Roman" w:cs="Times New Roman"/>
        </w:rPr>
        <w:t xml:space="preserve"> des débats aux spécialistes</w:t>
      </w:r>
      <w:r w:rsidR="003B6085">
        <w:rPr>
          <w:rFonts w:ascii="Times New Roman" w:hAnsi="Times New Roman" w:cs="Times New Roman"/>
        </w:rPr>
        <w:t xml:space="preserve"> </w:t>
      </w:r>
      <w:r w:rsidR="00940D5F">
        <w:rPr>
          <w:rFonts w:ascii="Times New Roman" w:hAnsi="Times New Roman" w:cs="Times New Roman"/>
        </w:rPr>
        <w:t xml:space="preserve">des </w:t>
      </w:r>
      <w:r w:rsidR="00C62CCF">
        <w:rPr>
          <w:rFonts w:ascii="Times New Roman" w:hAnsi="Times New Roman" w:cs="Times New Roman"/>
        </w:rPr>
        <w:t>périodes antérieures</w:t>
      </w:r>
      <w:r w:rsidR="00E63DCD">
        <w:rPr>
          <w:rFonts w:ascii="Times New Roman" w:hAnsi="Times New Roman" w:cs="Times New Roman"/>
        </w:rPr>
        <w:t xml:space="preserve">. </w:t>
      </w:r>
      <w:r w:rsidR="00AD34FE">
        <w:rPr>
          <w:rFonts w:ascii="Times New Roman" w:hAnsi="Times New Roman" w:cs="Times New Roman"/>
        </w:rPr>
        <w:t>Au demeurant</w:t>
      </w:r>
      <w:r w:rsidR="00E63DCD">
        <w:rPr>
          <w:rFonts w:ascii="Times New Roman" w:hAnsi="Times New Roman" w:cs="Times New Roman"/>
        </w:rPr>
        <w:t xml:space="preserve">, </w:t>
      </w:r>
      <w:r w:rsidR="00502C7E">
        <w:rPr>
          <w:rFonts w:ascii="Times New Roman" w:hAnsi="Times New Roman" w:cs="Times New Roman"/>
        </w:rPr>
        <w:t xml:space="preserve">la porosité des pratiques d’une période aux </w:t>
      </w:r>
      <w:r w:rsidR="00AA55F7">
        <w:rPr>
          <w:rFonts w:ascii="Times New Roman" w:hAnsi="Times New Roman" w:cs="Times New Roman"/>
        </w:rPr>
        <w:t>précédentes</w:t>
      </w:r>
      <w:r w:rsidR="00502C7E">
        <w:rPr>
          <w:rFonts w:ascii="Times New Roman" w:hAnsi="Times New Roman" w:cs="Times New Roman"/>
        </w:rPr>
        <w:t xml:space="preserve">, et la sédimentation </w:t>
      </w:r>
      <w:r w:rsidR="00764F5A">
        <w:rPr>
          <w:rFonts w:ascii="Times New Roman" w:hAnsi="Times New Roman" w:cs="Times New Roman"/>
        </w:rPr>
        <w:t xml:space="preserve">contemporaine </w:t>
      </w:r>
      <w:r w:rsidR="00502C7E">
        <w:rPr>
          <w:rFonts w:ascii="Times New Roman" w:hAnsi="Times New Roman" w:cs="Times New Roman"/>
        </w:rPr>
        <w:t>des édifices antérieurs à la Révolution, floutent dans les faits</w:t>
      </w:r>
      <w:r w:rsidR="0050334F">
        <w:rPr>
          <w:rFonts w:ascii="Times New Roman" w:hAnsi="Times New Roman" w:cs="Times New Roman"/>
        </w:rPr>
        <w:t xml:space="preserve"> les distinctions d’époques</w:t>
      </w:r>
      <w:r w:rsidR="00502C7E">
        <w:rPr>
          <w:rFonts w:ascii="Times New Roman" w:hAnsi="Times New Roman" w:cs="Times New Roman"/>
        </w:rPr>
        <w:t>.</w:t>
      </w:r>
    </w:p>
    <w:p w14:paraId="12C35632" w14:textId="3D456A20" w:rsidR="005F5766" w:rsidRPr="00773D08" w:rsidRDefault="00510FB4" w:rsidP="003B2954">
      <w:pPr>
        <w:spacing w:before="120" w:after="120"/>
        <w:jc w:val="both"/>
        <w:rPr>
          <w:rFonts w:ascii="Times New Roman" w:hAnsi="Times New Roman" w:cs="Times New Roman"/>
          <w:color w:val="FF0000"/>
        </w:rPr>
      </w:pPr>
      <w:r w:rsidRPr="00427B18">
        <w:rPr>
          <w:rFonts w:ascii="Times New Roman" w:hAnsi="Times New Roman" w:cs="Times New Roman"/>
          <w:color w:val="000000" w:themeColor="text1"/>
        </w:rPr>
        <w:t xml:space="preserve">Les Rencontres </w:t>
      </w:r>
      <w:r w:rsidR="00F361AD">
        <w:rPr>
          <w:rFonts w:ascii="Times New Roman" w:hAnsi="Times New Roman" w:cs="Times New Roman"/>
          <w:color w:val="000000" w:themeColor="text1"/>
        </w:rPr>
        <w:t xml:space="preserve">2017 </w:t>
      </w:r>
      <w:r w:rsidRPr="00427B18">
        <w:rPr>
          <w:rFonts w:ascii="Times New Roman" w:hAnsi="Times New Roman" w:cs="Times New Roman"/>
          <w:color w:val="000000" w:themeColor="text1"/>
        </w:rPr>
        <w:t xml:space="preserve">visent à analyser et à </w:t>
      </w:r>
      <w:r w:rsidR="00310350">
        <w:rPr>
          <w:rFonts w:ascii="Times New Roman" w:hAnsi="Times New Roman" w:cs="Times New Roman"/>
          <w:color w:val="000000" w:themeColor="text1"/>
        </w:rPr>
        <w:t xml:space="preserve">comparer </w:t>
      </w:r>
      <w:r w:rsidRPr="00427B18">
        <w:rPr>
          <w:rFonts w:ascii="Times New Roman" w:hAnsi="Times New Roman" w:cs="Times New Roman"/>
          <w:color w:val="000000" w:themeColor="text1"/>
        </w:rPr>
        <w:t xml:space="preserve">les fondements </w:t>
      </w:r>
      <w:r w:rsidR="00F361AD">
        <w:rPr>
          <w:rFonts w:ascii="Times New Roman" w:hAnsi="Times New Roman" w:cs="Times New Roman"/>
          <w:color w:val="000000" w:themeColor="text1"/>
        </w:rPr>
        <w:t xml:space="preserve">des </w:t>
      </w:r>
      <w:r w:rsidRPr="00427B18">
        <w:rPr>
          <w:rFonts w:ascii="Times New Roman" w:hAnsi="Times New Roman" w:cs="Times New Roman"/>
          <w:color w:val="000000" w:themeColor="text1"/>
        </w:rPr>
        <w:t>choix de sauvegarde</w:t>
      </w:r>
      <w:r w:rsidR="00310350">
        <w:rPr>
          <w:rFonts w:ascii="Times New Roman" w:hAnsi="Times New Roman" w:cs="Times New Roman"/>
          <w:color w:val="000000" w:themeColor="text1"/>
        </w:rPr>
        <w:t>,</w:t>
      </w:r>
      <w:r w:rsidR="00F361AD">
        <w:rPr>
          <w:rFonts w:ascii="Times New Roman" w:hAnsi="Times New Roman" w:cs="Times New Roman"/>
          <w:color w:val="000000" w:themeColor="text1"/>
        </w:rPr>
        <w:t xml:space="preserve"> d’hier et d’aujourd’hui,</w:t>
      </w:r>
      <w:r w:rsidRPr="00427B18">
        <w:rPr>
          <w:rFonts w:ascii="Times New Roman" w:hAnsi="Times New Roman" w:cs="Times New Roman"/>
          <w:color w:val="000000" w:themeColor="text1"/>
        </w:rPr>
        <w:t xml:space="preserve"> afin d’explorer leurs liens avec </w:t>
      </w:r>
      <w:r w:rsidR="005C7FB5">
        <w:rPr>
          <w:rFonts w:ascii="Times New Roman" w:hAnsi="Times New Roman" w:cs="Times New Roman"/>
          <w:color w:val="000000" w:themeColor="text1"/>
        </w:rPr>
        <w:t xml:space="preserve">l’histoire de l’architecture </w:t>
      </w:r>
      <w:r w:rsidRPr="00427B18">
        <w:rPr>
          <w:rFonts w:ascii="Times New Roman" w:hAnsi="Times New Roman" w:cs="Times New Roman"/>
          <w:color w:val="000000" w:themeColor="text1"/>
        </w:rPr>
        <w:t>et la façon dont les questionnements et les réalisations pratiques se reflètent et modèlent l’historiographie.</w:t>
      </w:r>
    </w:p>
    <w:p w14:paraId="0B9B03E5" w14:textId="63AAF26E" w:rsidR="008631B8" w:rsidRPr="00773D08" w:rsidRDefault="005C7FB5" w:rsidP="003B2954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A24EF" w:rsidRPr="00773D08">
        <w:rPr>
          <w:rFonts w:ascii="Times New Roman" w:hAnsi="Times New Roman" w:cs="Times New Roman"/>
        </w:rPr>
        <w:t xml:space="preserve">rois </w:t>
      </w:r>
      <w:r w:rsidR="00510FB4">
        <w:rPr>
          <w:rFonts w:ascii="Times New Roman" w:hAnsi="Times New Roman" w:cs="Times New Roman"/>
        </w:rPr>
        <w:t xml:space="preserve">pistes </w:t>
      </w:r>
      <w:r w:rsidR="001051CA">
        <w:rPr>
          <w:rFonts w:ascii="Times New Roman" w:hAnsi="Times New Roman" w:cs="Times New Roman"/>
        </w:rPr>
        <w:t>de réflexion</w:t>
      </w:r>
      <w:r w:rsidR="00C13AD7" w:rsidRPr="00773D08">
        <w:rPr>
          <w:rFonts w:ascii="Times New Roman" w:hAnsi="Times New Roman" w:cs="Times New Roman"/>
        </w:rPr>
        <w:t xml:space="preserve"> pourraient guider le</w:t>
      </w:r>
      <w:r w:rsidR="00FA4698" w:rsidRPr="00773D08">
        <w:rPr>
          <w:rFonts w:ascii="Times New Roman" w:hAnsi="Times New Roman" w:cs="Times New Roman"/>
        </w:rPr>
        <w:t>s propositions</w:t>
      </w:r>
      <w:r w:rsidR="00C13AD7" w:rsidRPr="00773D08">
        <w:rPr>
          <w:rFonts w:ascii="Times New Roman" w:hAnsi="Times New Roman" w:cs="Times New Roman"/>
        </w:rPr>
        <w:t> :</w:t>
      </w:r>
    </w:p>
    <w:p w14:paraId="3EC5578E" w14:textId="0119B299" w:rsidR="006E2E19" w:rsidRPr="00C371E8" w:rsidRDefault="00382851" w:rsidP="003B2954">
      <w:pPr>
        <w:pStyle w:val="Pardeliste"/>
        <w:numPr>
          <w:ilvl w:val="0"/>
          <w:numId w:val="6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C371E8">
        <w:rPr>
          <w:rFonts w:ascii="Times New Roman" w:hAnsi="Times New Roman" w:cs="Times New Roman"/>
          <w:u w:val="single"/>
        </w:rPr>
        <w:t>Restaurer</w:t>
      </w:r>
      <w:r w:rsidR="00E16B4F">
        <w:rPr>
          <w:rFonts w:ascii="Times New Roman" w:hAnsi="Times New Roman" w:cs="Times New Roman"/>
          <w:u w:val="single"/>
        </w:rPr>
        <w:t xml:space="preserve"> </w:t>
      </w:r>
      <w:r w:rsidR="00E63DCD">
        <w:rPr>
          <w:rFonts w:ascii="Times New Roman" w:hAnsi="Times New Roman" w:cs="Times New Roman"/>
          <w:u w:val="single"/>
        </w:rPr>
        <w:t xml:space="preserve">ou </w:t>
      </w:r>
      <w:r w:rsidRPr="00C371E8">
        <w:rPr>
          <w:rFonts w:ascii="Times New Roman" w:hAnsi="Times New Roman" w:cs="Times New Roman"/>
          <w:u w:val="single"/>
        </w:rPr>
        <w:t>réhabiliter </w:t>
      </w:r>
      <w:r w:rsidR="00D26471" w:rsidRPr="00C371E8">
        <w:rPr>
          <w:rFonts w:ascii="Times New Roman" w:hAnsi="Times New Roman" w:cs="Times New Roman"/>
        </w:rPr>
        <w:t>? C</w:t>
      </w:r>
      <w:r w:rsidR="00453BB0" w:rsidRPr="00C371E8">
        <w:rPr>
          <w:rFonts w:ascii="Times New Roman" w:hAnsi="Times New Roman" w:cs="Times New Roman"/>
        </w:rPr>
        <w:t xml:space="preserve">es </w:t>
      </w:r>
      <w:r w:rsidR="00D26471" w:rsidRPr="00C371E8">
        <w:rPr>
          <w:rFonts w:ascii="Times New Roman" w:hAnsi="Times New Roman" w:cs="Times New Roman"/>
        </w:rPr>
        <w:t>pratiques</w:t>
      </w:r>
      <w:r w:rsidR="00453BB0" w:rsidRPr="00C371E8">
        <w:rPr>
          <w:rFonts w:ascii="Times New Roman" w:hAnsi="Times New Roman" w:cs="Times New Roman"/>
        </w:rPr>
        <w:t xml:space="preserve"> </w:t>
      </w:r>
      <w:r w:rsidR="00D26471" w:rsidRPr="00C371E8">
        <w:rPr>
          <w:rFonts w:ascii="Times New Roman" w:hAnsi="Times New Roman" w:cs="Times New Roman"/>
        </w:rPr>
        <w:t xml:space="preserve">seront à aborder </w:t>
      </w:r>
      <w:r w:rsidR="00453BB0" w:rsidRPr="00C371E8">
        <w:rPr>
          <w:rFonts w:ascii="Times New Roman" w:hAnsi="Times New Roman" w:cs="Times New Roman"/>
        </w:rPr>
        <w:t>d’un point de vue conceptuel</w:t>
      </w:r>
      <w:r w:rsidR="00D26471" w:rsidRPr="00C371E8">
        <w:rPr>
          <w:rFonts w:ascii="Times New Roman" w:hAnsi="Times New Roman" w:cs="Times New Roman"/>
        </w:rPr>
        <w:t xml:space="preserve">, afin de déterminer la manière dont elles constituent </w:t>
      </w:r>
      <w:r w:rsidR="00756C6C">
        <w:rPr>
          <w:rFonts w:ascii="Times New Roman" w:hAnsi="Times New Roman" w:cs="Times New Roman"/>
        </w:rPr>
        <w:t xml:space="preserve">le </w:t>
      </w:r>
      <w:r w:rsidR="009B591D" w:rsidRPr="00C371E8">
        <w:rPr>
          <w:rFonts w:ascii="Times New Roman" w:hAnsi="Times New Roman" w:cs="Times New Roman"/>
        </w:rPr>
        <w:t>critère et/</w:t>
      </w:r>
      <w:r w:rsidR="00D26471" w:rsidRPr="00C371E8">
        <w:rPr>
          <w:rFonts w:ascii="Times New Roman" w:hAnsi="Times New Roman" w:cs="Times New Roman"/>
        </w:rPr>
        <w:t xml:space="preserve">ou </w:t>
      </w:r>
      <w:r w:rsidR="00756C6C">
        <w:rPr>
          <w:rFonts w:ascii="Times New Roman" w:hAnsi="Times New Roman" w:cs="Times New Roman"/>
        </w:rPr>
        <w:t xml:space="preserve">le </w:t>
      </w:r>
      <w:r w:rsidR="009B591D" w:rsidRPr="00C371E8">
        <w:rPr>
          <w:rFonts w:ascii="Times New Roman" w:hAnsi="Times New Roman" w:cs="Times New Roman"/>
        </w:rPr>
        <w:t xml:space="preserve">marqueur </w:t>
      </w:r>
      <w:r w:rsidR="00D26471" w:rsidRPr="00C371E8">
        <w:rPr>
          <w:rFonts w:ascii="Times New Roman" w:hAnsi="Times New Roman" w:cs="Times New Roman"/>
        </w:rPr>
        <w:t xml:space="preserve">d’une vision historiographique. </w:t>
      </w:r>
      <w:r w:rsidR="00C13AD7" w:rsidRPr="00C371E8">
        <w:rPr>
          <w:rFonts w:ascii="Times New Roman" w:hAnsi="Times New Roman" w:cs="Times New Roman"/>
        </w:rPr>
        <w:t>Car</w:t>
      </w:r>
      <w:r w:rsidR="00D26471" w:rsidRPr="00C371E8">
        <w:rPr>
          <w:rFonts w:ascii="Times New Roman" w:hAnsi="Times New Roman" w:cs="Times New Roman"/>
        </w:rPr>
        <w:t xml:space="preserve"> ces choix </w:t>
      </w:r>
      <w:r w:rsidR="00C13AD7" w:rsidRPr="00C371E8">
        <w:rPr>
          <w:rFonts w:ascii="Times New Roman" w:hAnsi="Times New Roman" w:cs="Times New Roman"/>
        </w:rPr>
        <w:t>ne sont pas sans lien avec un certain déterminisme de l’</w:t>
      </w:r>
      <w:r w:rsidR="009B591D" w:rsidRPr="00C371E8">
        <w:rPr>
          <w:rFonts w:ascii="Times New Roman" w:hAnsi="Times New Roman" w:cs="Times New Roman"/>
        </w:rPr>
        <w:t>écrit</w:t>
      </w:r>
      <w:r w:rsidR="00C13AD7" w:rsidRPr="00C371E8">
        <w:rPr>
          <w:rFonts w:ascii="Times New Roman" w:hAnsi="Times New Roman" w:cs="Times New Roman"/>
        </w:rPr>
        <w:t>ure de</w:t>
      </w:r>
      <w:r w:rsidR="00D26471" w:rsidRPr="00C371E8">
        <w:rPr>
          <w:rFonts w:ascii="Times New Roman" w:hAnsi="Times New Roman" w:cs="Times New Roman"/>
        </w:rPr>
        <w:t xml:space="preserve"> l’</w:t>
      </w:r>
      <w:r w:rsidR="009B591D" w:rsidRPr="00C371E8">
        <w:rPr>
          <w:rFonts w:ascii="Times New Roman" w:hAnsi="Times New Roman" w:cs="Times New Roman"/>
        </w:rPr>
        <w:t>histoire :</w:t>
      </w:r>
      <w:r w:rsidR="00D26471" w:rsidRPr="00C371E8">
        <w:rPr>
          <w:rFonts w:ascii="Times New Roman" w:hAnsi="Times New Roman" w:cs="Times New Roman"/>
        </w:rPr>
        <w:t xml:space="preserve"> hi</w:t>
      </w:r>
      <w:r w:rsidR="009B591D" w:rsidRPr="00C371E8">
        <w:rPr>
          <w:rFonts w:ascii="Times New Roman" w:hAnsi="Times New Roman" w:cs="Times New Roman"/>
        </w:rPr>
        <w:t>érarchisation</w:t>
      </w:r>
      <w:r w:rsidR="00D26471" w:rsidRPr="00C371E8">
        <w:rPr>
          <w:rFonts w:ascii="Times New Roman" w:hAnsi="Times New Roman" w:cs="Times New Roman"/>
        </w:rPr>
        <w:t xml:space="preserve"> des programmes</w:t>
      </w:r>
      <w:r w:rsidR="00F361AD">
        <w:rPr>
          <w:rFonts w:ascii="Times New Roman" w:hAnsi="Times New Roman" w:cs="Times New Roman"/>
        </w:rPr>
        <w:t xml:space="preserve">, </w:t>
      </w:r>
      <w:r w:rsidR="009B591D" w:rsidRPr="00C371E8">
        <w:rPr>
          <w:rFonts w:ascii="Times New Roman" w:hAnsi="Times New Roman" w:cs="Times New Roman"/>
        </w:rPr>
        <w:t>des éd</w:t>
      </w:r>
      <w:r w:rsidR="00C13AD7" w:rsidRPr="00C371E8">
        <w:rPr>
          <w:rFonts w:ascii="Times New Roman" w:hAnsi="Times New Roman" w:cs="Times New Roman"/>
        </w:rPr>
        <w:t>ifices</w:t>
      </w:r>
      <w:r w:rsidR="005E00F8">
        <w:rPr>
          <w:rFonts w:ascii="Times New Roman" w:hAnsi="Times New Roman" w:cs="Times New Roman"/>
        </w:rPr>
        <w:t>,</w:t>
      </w:r>
      <w:r w:rsidR="00F361AD">
        <w:rPr>
          <w:rFonts w:ascii="Times New Roman" w:hAnsi="Times New Roman" w:cs="Times New Roman"/>
        </w:rPr>
        <w:t xml:space="preserve"> </w:t>
      </w:r>
      <w:r w:rsidR="00F361AD">
        <w:rPr>
          <w:rFonts w:ascii="Times New Roman" w:hAnsi="Times New Roman" w:cs="Times New Roman"/>
        </w:rPr>
        <w:lastRenderedPageBreak/>
        <w:t>des espaces bâtis</w:t>
      </w:r>
      <w:r w:rsidR="00756C6C">
        <w:rPr>
          <w:rFonts w:ascii="Times New Roman" w:hAnsi="Times New Roman" w:cs="Times New Roman"/>
        </w:rPr>
        <w:t xml:space="preserve"> et des paysages</w:t>
      </w:r>
      <w:r w:rsidR="00C13AD7" w:rsidRPr="00C371E8">
        <w:rPr>
          <w:rFonts w:ascii="Times New Roman" w:hAnsi="Times New Roman" w:cs="Times New Roman"/>
        </w:rPr>
        <w:t xml:space="preserve">, voire </w:t>
      </w:r>
      <w:r w:rsidR="009B591D" w:rsidRPr="00C371E8">
        <w:rPr>
          <w:rFonts w:ascii="Times New Roman" w:hAnsi="Times New Roman" w:cs="Times New Roman"/>
        </w:rPr>
        <w:t>géopolitisation du récit</w:t>
      </w:r>
      <w:r w:rsidR="00BE0110">
        <w:rPr>
          <w:rFonts w:ascii="Times New Roman" w:hAnsi="Times New Roman" w:cs="Times New Roman"/>
        </w:rPr>
        <w:t xml:space="preserve">. </w:t>
      </w:r>
      <w:r w:rsidR="00510FB4" w:rsidRPr="00427B18">
        <w:rPr>
          <w:rFonts w:ascii="Times New Roman" w:hAnsi="Times New Roman" w:cs="Times New Roman"/>
          <w:color w:val="000000" w:themeColor="text1"/>
        </w:rPr>
        <w:t>Peut-on dire que l</w:t>
      </w:r>
      <w:r w:rsidR="00510FB4" w:rsidRPr="00427B18">
        <w:rPr>
          <w:rFonts w:ascii="Times New Roman" w:hAnsi="Times New Roman" w:cs="Times New Roman"/>
          <w:b/>
          <w:color w:val="000000" w:themeColor="text1"/>
        </w:rPr>
        <w:t>’</w:t>
      </w:r>
      <w:r w:rsidR="00510FB4" w:rsidRPr="00427B18">
        <w:rPr>
          <w:rFonts w:ascii="Times New Roman" w:hAnsi="Times New Roman" w:cs="Times New Roman"/>
          <w:color w:val="000000" w:themeColor="text1"/>
        </w:rPr>
        <w:t>histoire actuelle de l’architecture serait surtout une histoire des objets architecturaux restaurés ou destinés à la restauration</w:t>
      </w:r>
      <w:r w:rsidR="00756C6C">
        <w:rPr>
          <w:rFonts w:ascii="Times New Roman" w:hAnsi="Times New Roman" w:cs="Times New Roman"/>
          <w:color w:val="000000" w:themeColor="text1"/>
        </w:rPr>
        <w:t>, ou s’élargit-elle sans problèmes épistémologiques insurmontables, aux espaces urbains et aux paysages</w:t>
      </w:r>
      <w:r w:rsidR="00510FB4" w:rsidRPr="00427B18">
        <w:rPr>
          <w:rFonts w:ascii="Times New Roman" w:hAnsi="Times New Roman" w:cs="Times New Roman"/>
          <w:color w:val="000000" w:themeColor="text1"/>
        </w:rPr>
        <w:t> ?</w:t>
      </w:r>
      <w:r w:rsidR="00A72E6A" w:rsidRPr="00C371E8">
        <w:rPr>
          <w:rFonts w:ascii="Times New Roman" w:hAnsi="Times New Roman" w:cs="Times New Roman"/>
        </w:rPr>
        <w:t xml:space="preserve"> </w:t>
      </w:r>
    </w:p>
    <w:p w14:paraId="42C5C5AA" w14:textId="0456732E" w:rsidR="009F4B32" w:rsidRPr="003B2954" w:rsidRDefault="009B591D" w:rsidP="003B2954">
      <w:pPr>
        <w:pStyle w:val="Pardeliste"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C371E8">
        <w:rPr>
          <w:rFonts w:ascii="Times New Roman" w:hAnsi="Times New Roman" w:cs="Times New Roman"/>
          <w:u w:val="single"/>
        </w:rPr>
        <w:t>Sauvegarder</w:t>
      </w:r>
      <w:r w:rsidR="00CA24EF" w:rsidRPr="00C371E8">
        <w:rPr>
          <w:rFonts w:ascii="Times New Roman" w:hAnsi="Times New Roman" w:cs="Times New Roman"/>
          <w:u w:val="single"/>
        </w:rPr>
        <w:t xml:space="preserve"> </w:t>
      </w:r>
      <w:r w:rsidR="004034D9" w:rsidRPr="00C371E8">
        <w:rPr>
          <w:rFonts w:ascii="Times New Roman" w:hAnsi="Times New Roman" w:cs="Times New Roman"/>
          <w:u w:val="single"/>
        </w:rPr>
        <w:t>l’</w:t>
      </w:r>
      <w:r w:rsidR="00CA24EF" w:rsidRPr="00C371E8">
        <w:rPr>
          <w:rFonts w:ascii="Times New Roman" w:hAnsi="Times New Roman" w:cs="Times New Roman"/>
          <w:u w:val="single"/>
        </w:rPr>
        <w:t>ordinaire</w:t>
      </w:r>
      <w:r w:rsidRPr="00C371E8">
        <w:rPr>
          <w:rFonts w:ascii="Times New Roman" w:hAnsi="Times New Roman" w:cs="Times New Roman"/>
          <w:u w:val="single"/>
        </w:rPr>
        <w:t> </w:t>
      </w:r>
      <w:r w:rsidRPr="00C371E8">
        <w:rPr>
          <w:rFonts w:ascii="Times New Roman" w:hAnsi="Times New Roman" w:cs="Times New Roman"/>
        </w:rPr>
        <w:t>?</w:t>
      </w:r>
      <w:r w:rsidR="004034D9" w:rsidRPr="00C371E8">
        <w:rPr>
          <w:rFonts w:ascii="Times New Roman" w:hAnsi="Times New Roman" w:cs="Times New Roman"/>
        </w:rPr>
        <w:t xml:space="preserve"> </w:t>
      </w:r>
      <w:r w:rsidR="004D5C72">
        <w:rPr>
          <w:rFonts w:ascii="Times New Roman" w:hAnsi="Times New Roman" w:cs="Times New Roman"/>
        </w:rPr>
        <w:t>L</w:t>
      </w:r>
      <w:r w:rsidR="004D5C72" w:rsidRPr="00C371E8">
        <w:rPr>
          <w:rFonts w:ascii="Times New Roman" w:hAnsi="Times New Roman" w:cs="Times New Roman"/>
        </w:rPr>
        <w:t xml:space="preserve">’architecture vernaculaire </w:t>
      </w:r>
      <w:r w:rsidR="004D5C72">
        <w:rPr>
          <w:rFonts w:ascii="Times New Roman" w:hAnsi="Times New Roman" w:cs="Times New Roman"/>
        </w:rPr>
        <w:t xml:space="preserve">diffuse, notamment faubourienne </w:t>
      </w:r>
      <w:r w:rsidR="004D5C72" w:rsidRPr="00C371E8">
        <w:rPr>
          <w:rFonts w:ascii="Times New Roman" w:hAnsi="Times New Roman" w:cs="Times New Roman"/>
        </w:rPr>
        <w:t>des XIXe et XXe siècles, les lotissements urbain</w:t>
      </w:r>
      <w:r w:rsidR="004D5C72">
        <w:rPr>
          <w:rFonts w:ascii="Times New Roman" w:hAnsi="Times New Roman" w:cs="Times New Roman"/>
        </w:rPr>
        <w:t xml:space="preserve">s, balnéaires, suburbains et </w:t>
      </w:r>
      <w:r w:rsidR="004D5C72" w:rsidRPr="00C371E8">
        <w:rPr>
          <w:rFonts w:ascii="Times New Roman" w:hAnsi="Times New Roman" w:cs="Times New Roman"/>
        </w:rPr>
        <w:t>périurbain</w:t>
      </w:r>
      <w:r w:rsidR="004D5C72">
        <w:rPr>
          <w:rFonts w:ascii="Times New Roman" w:hAnsi="Times New Roman" w:cs="Times New Roman"/>
        </w:rPr>
        <w:t>s</w:t>
      </w:r>
      <w:r w:rsidR="004D5C72" w:rsidRPr="00C371E8">
        <w:rPr>
          <w:rFonts w:ascii="Times New Roman" w:hAnsi="Times New Roman" w:cs="Times New Roman"/>
        </w:rPr>
        <w:t xml:space="preserve">, les </w:t>
      </w:r>
      <w:r w:rsidR="004D5C72">
        <w:rPr>
          <w:rFonts w:ascii="Times New Roman" w:hAnsi="Times New Roman" w:cs="Times New Roman"/>
        </w:rPr>
        <w:t>logements collectifs et notamment les grands ensembles, l’ordinaire en villes nouvelles : q</w:t>
      </w:r>
      <w:r w:rsidR="004034D9" w:rsidRPr="00C371E8">
        <w:rPr>
          <w:rFonts w:ascii="Times New Roman" w:hAnsi="Times New Roman" w:cs="Times New Roman"/>
        </w:rPr>
        <w:t xml:space="preserve">uelle place occupe </w:t>
      </w:r>
      <w:r w:rsidR="004D5C72">
        <w:rPr>
          <w:rFonts w:ascii="Times New Roman" w:hAnsi="Times New Roman" w:cs="Times New Roman"/>
        </w:rPr>
        <w:t xml:space="preserve">l’architecture ordinaire </w:t>
      </w:r>
      <w:r w:rsidR="004034D9" w:rsidRPr="00C371E8">
        <w:rPr>
          <w:rFonts w:ascii="Times New Roman" w:hAnsi="Times New Roman" w:cs="Times New Roman"/>
        </w:rPr>
        <w:t xml:space="preserve">dans la réflexion et les pratiques </w:t>
      </w:r>
      <w:r w:rsidR="00CA24EF" w:rsidRPr="00C371E8">
        <w:rPr>
          <w:rFonts w:ascii="Times New Roman" w:hAnsi="Times New Roman" w:cs="Times New Roman"/>
        </w:rPr>
        <w:t xml:space="preserve">de </w:t>
      </w:r>
      <w:r w:rsidR="003847F4" w:rsidRPr="00C371E8">
        <w:rPr>
          <w:rFonts w:ascii="Times New Roman" w:hAnsi="Times New Roman" w:cs="Times New Roman"/>
        </w:rPr>
        <w:t>conservation</w:t>
      </w:r>
      <w:r w:rsidR="00733685">
        <w:rPr>
          <w:rFonts w:ascii="Times New Roman" w:hAnsi="Times New Roman" w:cs="Times New Roman"/>
        </w:rPr>
        <w:t> ?</w:t>
      </w:r>
      <w:r w:rsidR="004034D9" w:rsidRPr="00C371E8">
        <w:rPr>
          <w:rFonts w:ascii="Times New Roman" w:hAnsi="Times New Roman" w:cs="Times New Roman"/>
        </w:rPr>
        <w:t xml:space="preserve"> </w:t>
      </w:r>
      <w:r w:rsidR="00733685">
        <w:rPr>
          <w:rFonts w:ascii="Times New Roman" w:hAnsi="Times New Roman" w:cs="Times New Roman"/>
        </w:rPr>
        <w:t>Dans quelle mesure l</w:t>
      </w:r>
      <w:r w:rsidR="00F361AD">
        <w:rPr>
          <w:rFonts w:ascii="Times New Roman" w:hAnsi="Times New Roman" w:cs="Times New Roman"/>
        </w:rPr>
        <w:t xml:space="preserve">eur </w:t>
      </w:r>
      <w:r w:rsidR="00382851" w:rsidRPr="00C371E8">
        <w:rPr>
          <w:rFonts w:ascii="Times New Roman" w:hAnsi="Times New Roman" w:cs="Times New Roman"/>
        </w:rPr>
        <w:t>patrimonialis</w:t>
      </w:r>
      <w:r w:rsidR="00F361AD">
        <w:rPr>
          <w:rFonts w:ascii="Times New Roman" w:hAnsi="Times New Roman" w:cs="Times New Roman"/>
        </w:rPr>
        <w:t xml:space="preserve">ation est-elle </w:t>
      </w:r>
      <w:r w:rsidR="00733685">
        <w:rPr>
          <w:rFonts w:ascii="Times New Roman" w:hAnsi="Times New Roman" w:cs="Times New Roman"/>
        </w:rPr>
        <w:t>nécessaire</w:t>
      </w:r>
      <w:r w:rsidR="003B2954">
        <w:rPr>
          <w:rFonts w:ascii="Times New Roman" w:hAnsi="Times New Roman" w:cs="Times New Roman"/>
        </w:rPr>
        <w:t>,</w:t>
      </w:r>
      <w:r w:rsidR="00733685">
        <w:rPr>
          <w:rFonts w:ascii="Times New Roman" w:hAnsi="Times New Roman" w:cs="Times New Roman"/>
        </w:rPr>
        <w:t xml:space="preserve"> souhaitable</w:t>
      </w:r>
      <w:r w:rsidR="00382851" w:rsidRPr="00C371E8">
        <w:rPr>
          <w:rFonts w:ascii="Times New Roman" w:hAnsi="Times New Roman" w:cs="Times New Roman"/>
        </w:rPr>
        <w:t>?</w:t>
      </w:r>
      <w:r w:rsidR="00A72E6A" w:rsidRPr="00C371E8">
        <w:rPr>
          <w:rFonts w:ascii="Times New Roman" w:hAnsi="Times New Roman" w:cs="Times New Roman"/>
        </w:rPr>
        <w:t xml:space="preserve"> P</w:t>
      </w:r>
      <w:r w:rsidR="00CA24EF" w:rsidRPr="00C371E8">
        <w:rPr>
          <w:rFonts w:ascii="Times New Roman" w:hAnsi="Times New Roman" w:cs="Times New Roman"/>
        </w:rPr>
        <w:t xml:space="preserve">eut-on voir </w:t>
      </w:r>
      <w:r w:rsidR="00733685">
        <w:rPr>
          <w:rFonts w:ascii="Times New Roman" w:hAnsi="Times New Roman" w:cs="Times New Roman"/>
        </w:rPr>
        <w:t xml:space="preserve">ces architectures </w:t>
      </w:r>
      <w:r w:rsidR="00CA24EF" w:rsidRPr="00C371E8">
        <w:rPr>
          <w:rFonts w:ascii="Times New Roman" w:hAnsi="Times New Roman" w:cs="Times New Roman"/>
        </w:rPr>
        <w:t xml:space="preserve">comme un héritage </w:t>
      </w:r>
      <w:r w:rsidR="00A72E6A" w:rsidRPr="00C371E8">
        <w:rPr>
          <w:rFonts w:ascii="Times New Roman" w:hAnsi="Times New Roman" w:cs="Times New Roman"/>
        </w:rPr>
        <w:t xml:space="preserve">durable, voire soutenable ? </w:t>
      </w:r>
      <w:r w:rsidR="0047493B">
        <w:rPr>
          <w:rFonts w:ascii="Times New Roman" w:hAnsi="Times New Roman" w:cs="Times New Roman"/>
        </w:rPr>
        <w:t>Q</w:t>
      </w:r>
      <w:r w:rsidR="00FF53B1">
        <w:rPr>
          <w:rFonts w:ascii="Times New Roman" w:hAnsi="Times New Roman" w:cs="Times New Roman"/>
        </w:rPr>
        <w:t>u</w:t>
      </w:r>
      <w:r w:rsidR="009F4B32">
        <w:rPr>
          <w:rFonts w:ascii="Times New Roman" w:hAnsi="Times New Roman" w:cs="Times New Roman"/>
        </w:rPr>
        <w:t>’est-ce qu’apporte</w:t>
      </w:r>
      <w:r w:rsidR="0047493B">
        <w:rPr>
          <w:rFonts w:ascii="Times New Roman" w:hAnsi="Times New Roman" w:cs="Times New Roman"/>
        </w:rPr>
        <w:t xml:space="preserve"> l</w:t>
      </w:r>
      <w:r w:rsidR="00FF53B1">
        <w:rPr>
          <w:rFonts w:ascii="Times New Roman" w:hAnsi="Times New Roman" w:cs="Times New Roman"/>
        </w:rPr>
        <w:t>’histoire de l’architecture</w:t>
      </w:r>
      <w:r w:rsidR="0047493B">
        <w:rPr>
          <w:rFonts w:ascii="Times New Roman" w:hAnsi="Times New Roman" w:cs="Times New Roman"/>
        </w:rPr>
        <w:t xml:space="preserve"> </w:t>
      </w:r>
      <w:r w:rsidR="00FF53B1">
        <w:rPr>
          <w:rFonts w:ascii="Times New Roman" w:hAnsi="Times New Roman" w:cs="Times New Roman"/>
        </w:rPr>
        <w:t>à ce type de lecture et de protection patrimoniale ?</w:t>
      </w:r>
      <w:r w:rsidR="00A7004B">
        <w:rPr>
          <w:rFonts w:ascii="Times New Roman" w:hAnsi="Times New Roman" w:cs="Times New Roman"/>
        </w:rPr>
        <w:t xml:space="preserve"> </w:t>
      </w:r>
      <w:r w:rsidR="00F361AD">
        <w:rPr>
          <w:rFonts w:ascii="Times New Roman" w:hAnsi="Times New Roman" w:cs="Times New Roman"/>
          <w:color w:val="000000" w:themeColor="text1"/>
        </w:rPr>
        <w:t>À</w:t>
      </w:r>
      <w:r w:rsidR="00510FB4" w:rsidRPr="00427B18">
        <w:rPr>
          <w:rFonts w:ascii="Times New Roman" w:hAnsi="Times New Roman" w:cs="Times New Roman"/>
          <w:color w:val="000000" w:themeColor="text1"/>
        </w:rPr>
        <w:t xml:space="preserve"> l’inverse : une telle protection peut</w:t>
      </w:r>
      <w:r w:rsidR="00960F4D">
        <w:rPr>
          <w:rFonts w:ascii="Times New Roman" w:hAnsi="Times New Roman" w:cs="Times New Roman"/>
          <w:color w:val="000000" w:themeColor="text1"/>
        </w:rPr>
        <w:t>-elle</w:t>
      </w:r>
      <w:r w:rsidR="00510FB4" w:rsidRPr="00427B18">
        <w:rPr>
          <w:rFonts w:ascii="Times New Roman" w:hAnsi="Times New Roman" w:cs="Times New Roman"/>
          <w:color w:val="000000" w:themeColor="text1"/>
        </w:rPr>
        <w:t xml:space="preserve"> changer la manière dont se construit l’histoire </w:t>
      </w:r>
      <w:r w:rsidR="00756C6C">
        <w:rPr>
          <w:rFonts w:ascii="Times New Roman" w:hAnsi="Times New Roman" w:cs="Times New Roman"/>
          <w:color w:val="000000" w:themeColor="text1"/>
        </w:rPr>
        <w:t xml:space="preserve">de la </w:t>
      </w:r>
      <w:r w:rsidR="00510FB4" w:rsidRPr="00427B18">
        <w:rPr>
          <w:rFonts w:ascii="Times New Roman" w:hAnsi="Times New Roman" w:cs="Times New Roman"/>
          <w:color w:val="000000" w:themeColor="text1"/>
        </w:rPr>
        <w:t>banalité</w:t>
      </w:r>
      <w:r w:rsidR="00F361AD">
        <w:rPr>
          <w:rFonts w:ascii="Times New Roman" w:hAnsi="Times New Roman" w:cs="Times New Roman"/>
          <w:color w:val="000000" w:themeColor="text1"/>
        </w:rPr>
        <w:t xml:space="preserve"> architecturale</w:t>
      </w:r>
      <w:r w:rsidR="00510FB4" w:rsidRPr="00427B18">
        <w:rPr>
          <w:rFonts w:ascii="Times New Roman" w:hAnsi="Times New Roman" w:cs="Times New Roman"/>
          <w:color w:val="000000" w:themeColor="text1"/>
        </w:rPr>
        <w:t xml:space="preserve"> ? </w:t>
      </w:r>
    </w:p>
    <w:p w14:paraId="69FA3A40" w14:textId="2CC0E222" w:rsidR="00E23518" w:rsidRPr="00C371E8" w:rsidRDefault="00A72E6A" w:rsidP="003B2954">
      <w:pPr>
        <w:pStyle w:val="Pardeliste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C371E8">
        <w:rPr>
          <w:rFonts w:ascii="Times New Roman" w:hAnsi="Times New Roman" w:cs="Times New Roman"/>
        </w:rPr>
        <w:t>C</w:t>
      </w:r>
      <w:r w:rsidR="00FF53B1">
        <w:rPr>
          <w:rFonts w:ascii="Times New Roman" w:hAnsi="Times New Roman" w:cs="Times New Roman"/>
        </w:rPr>
        <w:t>e</w:t>
      </w:r>
      <w:r w:rsidRPr="00C371E8">
        <w:rPr>
          <w:rFonts w:ascii="Times New Roman" w:hAnsi="Times New Roman" w:cs="Times New Roman"/>
        </w:rPr>
        <w:t xml:space="preserve"> </w:t>
      </w:r>
      <w:r w:rsidR="00FF53B1">
        <w:rPr>
          <w:rFonts w:ascii="Times New Roman" w:hAnsi="Times New Roman" w:cs="Times New Roman"/>
        </w:rPr>
        <w:t>sont des</w:t>
      </w:r>
      <w:r w:rsidRPr="00C371E8">
        <w:rPr>
          <w:rFonts w:ascii="Times New Roman" w:hAnsi="Times New Roman" w:cs="Times New Roman"/>
        </w:rPr>
        <w:t xml:space="preserve"> question</w:t>
      </w:r>
      <w:r w:rsidR="004D5C72">
        <w:rPr>
          <w:rFonts w:ascii="Times New Roman" w:hAnsi="Times New Roman" w:cs="Times New Roman"/>
        </w:rPr>
        <w:t>nement</w:t>
      </w:r>
      <w:r w:rsidR="00FF53B1">
        <w:rPr>
          <w:rFonts w:ascii="Times New Roman" w:hAnsi="Times New Roman" w:cs="Times New Roman"/>
        </w:rPr>
        <w:t>s</w:t>
      </w:r>
      <w:r w:rsidRPr="00C371E8">
        <w:rPr>
          <w:rFonts w:ascii="Times New Roman" w:hAnsi="Times New Roman" w:cs="Times New Roman"/>
        </w:rPr>
        <w:t xml:space="preserve"> qui prolonge</w:t>
      </w:r>
      <w:r w:rsidR="00FF53B1">
        <w:rPr>
          <w:rFonts w:ascii="Times New Roman" w:hAnsi="Times New Roman" w:cs="Times New Roman"/>
        </w:rPr>
        <w:t>nt</w:t>
      </w:r>
      <w:r w:rsidRPr="00C371E8">
        <w:rPr>
          <w:rFonts w:ascii="Times New Roman" w:hAnsi="Times New Roman" w:cs="Times New Roman"/>
        </w:rPr>
        <w:t xml:space="preserve"> ce</w:t>
      </w:r>
      <w:r w:rsidR="0047493B">
        <w:rPr>
          <w:rFonts w:ascii="Times New Roman" w:hAnsi="Times New Roman" w:cs="Times New Roman"/>
        </w:rPr>
        <w:t>ux</w:t>
      </w:r>
      <w:r w:rsidRPr="00C371E8">
        <w:rPr>
          <w:rFonts w:ascii="Times New Roman" w:hAnsi="Times New Roman" w:cs="Times New Roman"/>
        </w:rPr>
        <w:t xml:space="preserve"> du p</w:t>
      </w:r>
      <w:r w:rsidR="004034D9" w:rsidRPr="00C371E8">
        <w:rPr>
          <w:rFonts w:ascii="Times New Roman" w:hAnsi="Times New Roman" w:cs="Times New Roman"/>
        </w:rPr>
        <w:t xml:space="preserve">rogramme </w:t>
      </w:r>
      <w:r w:rsidRPr="00C371E8">
        <w:rPr>
          <w:rFonts w:ascii="Times New Roman" w:hAnsi="Times New Roman" w:cs="Times New Roman"/>
        </w:rPr>
        <w:t xml:space="preserve">de </w:t>
      </w:r>
      <w:r w:rsidR="004034D9" w:rsidRPr="00C371E8">
        <w:rPr>
          <w:rFonts w:ascii="Times New Roman" w:hAnsi="Times New Roman" w:cs="Times New Roman"/>
        </w:rPr>
        <w:t xml:space="preserve">recherche </w:t>
      </w:r>
      <w:r w:rsidRPr="00C371E8">
        <w:rPr>
          <w:rFonts w:ascii="Times New Roman" w:hAnsi="Times New Roman" w:cs="Times New Roman"/>
        </w:rPr>
        <w:t xml:space="preserve">lancé </w:t>
      </w:r>
      <w:r w:rsidR="004D5C72">
        <w:rPr>
          <w:rFonts w:ascii="Times New Roman" w:hAnsi="Times New Roman" w:cs="Times New Roman"/>
        </w:rPr>
        <w:t xml:space="preserve">en </w:t>
      </w:r>
      <w:r w:rsidRPr="00C371E8">
        <w:rPr>
          <w:rFonts w:ascii="Times New Roman" w:hAnsi="Times New Roman" w:cs="Times New Roman"/>
        </w:rPr>
        <w:t>2016</w:t>
      </w:r>
      <w:r w:rsidRPr="00C371E8">
        <w:rPr>
          <w:rFonts w:ascii="Times New Roman" w:hAnsi="Times New Roman" w:cs="Times New Roman"/>
          <w:bCs/>
        </w:rPr>
        <w:t xml:space="preserve"> par l</w:t>
      </w:r>
      <w:r w:rsidR="003847F4" w:rsidRPr="00C371E8">
        <w:rPr>
          <w:rFonts w:ascii="Times New Roman" w:hAnsi="Times New Roman" w:cs="Times New Roman"/>
          <w:bCs/>
        </w:rPr>
        <w:t>e m</w:t>
      </w:r>
      <w:r w:rsidR="00E23518" w:rsidRPr="00C371E8">
        <w:rPr>
          <w:rFonts w:ascii="Times New Roman" w:hAnsi="Times New Roman" w:cs="Times New Roman"/>
          <w:bCs/>
        </w:rPr>
        <w:t>inistère de la Culture</w:t>
      </w:r>
      <w:r w:rsidR="004D5C72">
        <w:rPr>
          <w:rFonts w:ascii="Times New Roman" w:hAnsi="Times New Roman" w:cs="Times New Roman"/>
          <w:bCs/>
        </w:rPr>
        <w:t xml:space="preserve"> et de la Communication</w:t>
      </w:r>
      <w:r w:rsidR="00E23518" w:rsidRPr="00C371E8">
        <w:rPr>
          <w:rFonts w:ascii="Times New Roman" w:hAnsi="Times New Roman" w:cs="Times New Roman"/>
          <w:bCs/>
        </w:rPr>
        <w:t xml:space="preserve">, en partenariat avec le </w:t>
      </w:r>
      <w:r w:rsidR="003847F4" w:rsidRPr="00C371E8">
        <w:rPr>
          <w:rFonts w:ascii="Times New Roman" w:hAnsi="Times New Roman" w:cs="Times New Roman"/>
          <w:bCs/>
        </w:rPr>
        <w:t>ministère de la Ville, de la J</w:t>
      </w:r>
      <w:r w:rsidR="00E23518" w:rsidRPr="00C371E8">
        <w:rPr>
          <w:rFonts w:ascii="Times New Roman" w:hAnsi="Times New Roman" w:cs="Times New Roman"/>
          <w:bCs/>
        </w:rPr>
        <w:t>eu</w:t>
      </w:r>
      <w:r w:rsidR="003847F4" w:rsidRPr="00C371E8">
        <w:rPr>
          <w:rFonts w:ascii="Times New Roman" w:hAnsi="Times New Roman" w:cs="Times New Roman"/>
          <w:bCs/>
        </w:rPr>
        <w:t>nesse et des Sports et avec le ministère de l’E</w:t>
      </w:r>
      <w:r w:rsidR="00E23518" w:rsidRPr="00C371E8">
        <w:rPr>
          <w:rFonts w:ascii="Times New Roman" w:hAnsi="Times New Roman" w:cs="Times New Roman"/>
          <w:bCs/>
        </w:rPr>
        <w:t>nvironnement</w:t>
      </w:r>
      <w:r w:rsidRPr="00C371E8">
        <w:rPr>
          <w:rFonts w:ascii="Times New Roman" w:hAnsi="Times New Roman" w:cs="Times New Roman"/>
          <w:bCs/>
        </w:rPr>
        <w:t>,</w:t>
      </w:r>
      <w:r w:rsidR="00E23518" w:rsidRPr="00C371E8">
        <w:rPr>
          <w:rFonts w:ascii="Times New Roman" w:hAnsi="Times New Roman" w:cs="Times New Roman"/>
          <w:bCs/>
        </w:rPr>
        <w:t xml:space="preserve"> de l</w:t>
      </w:r>
      <w:r w:rsidR="003847F4" w:rsidRPr="00C371E8">
        <w:rPr>
          <w:rFonts w:ascii="Times New Roman" w:hAnsi="Times New Roman" w:cs="Times New Roman"/>
          <w:bCs/>
        </w:rPr>
        <w:t>’É</w:t>
      </w:r>
      <w:r w:rsidRPr="00C371E8">
        <w:rPr>
          <w:rFonts w:ascii="Times New Roman" w:hAnsi="Times New Roman" w:cs="Times New Roman"/>
          <w:bCs/>
        </w:rPr>
        <w:t>nergie</w:t>
      </w:r>
      <w:r w:rsidR="003847F4" w:rsidRPr="00C371E8">
        <w:rPr>
          <w:rFonts w:ascii="Times New Roman" w:hAnsi="Times New Roman" w:cs="Times New Roman"/>
          <w:bCs/>
        </w:rPr>
        <w:t xml:space="preserve"> et de la M</w:t>
      </w:r>
      <w:r w:rsidR="00E23518" w:rsidRPr="00C371E8">
        <w:rPr>
          <w:rFonts w:ascii="Times New Roman" w:hAnsi="Times New Roman" w:cs="Times New Roman"/>
          <w:bCs/>
        </w:rPr>
        <w:t>er</w:t>
      </w:r>
      <w:r w:rsidRPr="00C371E8">
        <w:rPr>
          <w:rFonts w:ascii="Times New Roman" w:hAnsi="Times New Roman" w:cs="Times New Roman"/>
          <w:bCs/>
        </w:rPr>
        <w:t xml:space="preserve">, sur « L’architecture du XXe siècle, </w:t>
      </w:r>
      <w:r w:rsidR="00E23518" w:rsidRPr="00C371E8">
        <w:rPr>
          <w:rFonts w:ascii="Times New Roman" w:hAnsi="Times New Roman" w:cs="Times New Roman"/>
          <w:bCs/>
        </w:rPr>
        <w:t>matière à projet pour la ville durab</w:t>
      </w:r>
      <w:r w:rsidRPr="00C371E8">
        <w:rPr>
          <w:rFonts w:ascii="Times New Roman" w:hAnsi="Times New Roman" w:cs="Times New Roman"/>
          <w:bCs/>
        </w:rPr>
        <w:t>le du XXI</w:t>
      </w:r>
      <w:r w:rsidR="00E23518" w:rsidRPr="00C371E8">
        <w:rPr>
          <w:rFonts w:ascii="Times New Roman" w:hAnsi="Times New Roman" w:cs="Times New Roman"/>
          <w:bCs/>
        </w:rPr>
        <w:t>e siècle</w:t>
      </w:r>
      <w:r w:rsidRPr="00C371E8">
        <w:rPr>
          <w:rFonts w:ascii="Times New Roman" w:hAnsi="Times New Roman" w:cs="Times New Roman"/>
          <w:bCs/>
        </w:rPr>
        <w:t> »</w:t>
      </w:r>
      <w:r w:rsidR="00F361AD">
        <w:rPr>
          <w:rFonts w:ascii="Times New Roman" w:hAnsi="Times New Roman" w:cs="Times New Roman"/>
          <w:bCs/>
        </w:rPr>
        <w:t>.</w:t>
      </w:r>
    </w:p>
    <w:p w14:paraId="03D026C9" w14:textId="4FB0F0CF" w:rsidR="008631B8" w:rsidRPr="00773D08" w:rsidRDefault="00382851" w:rsidP="003B2954">
      <w:pPr>
        <w:pStyle w:val="Pardeliste"/>
        <w:numPr>
          <w:ilvl w:val="0"/>
          <w:numId w:val="2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773D08">
        <w:rPr>
          <w:rFonts w:ascii="Times New Roman" w:hAnsi="Times New Roman" w:cs="Times New Roman"/>
          <w:u w:val="single"/>
        </w:rPr>
        <w:t>Vers une histoire de l</w:t>
      </w:r>
      <w:r w:rsidR="00CA24EF" w:rsidRPr="00773D08">
        <w:rPr>
          <w:rFonts w:ascii="Times New Roman" w:hAnsi="Times New Roman" w:cs="Times New Roman"/>
          <w:u w:val="single"/>
        </w:rPr>
        <w:t>a restauration du béton</w:t>
      </w:r>
      <w:r w:rsidR="001F5DFB">
        <w:rPr>
          <w:rFonts w:ascii="Times New Roman" w:hAnsi="Times New Roman" w:cs="Times New Roman"/>
          <w:u w:val="single"/>
        </w:rPr>
        <w:t xml:space="preserve"> armé</w:t>
      </w:r>
      <w:r w:rsidR="009F4B32">
        <w:rPr>
          <w:rFonts w:ascii="Times New Roman" w:hAnsi="Times New Roman" w:cs="Times New Roman"/>
        </w:rPr>
        <w:t>.</w:t>
      </w:r>
      <w:r w:rsidR="004034D9" w:rsidRPr="00773D08">
        <w:rPr>
          <w:rFonts w:ascii="Times New Roman" w:hAnsi="Times New Roman" w:cs="Times New Roman"/>
        </w:rPr>
        <w:t xml:space="preserve"> </w:t>
      </w:r>
      <w:r w:rsidR="001F5DFB">
        <w:rPr>
          <w:rFonts w:ascii="Times New Roman" w:hAnsi="Times New Roman" w:cs="Times New Roman"/>
        </w:rPr>
        <w:t>L</w:t>
      </w:r>
      <w:r w:rsidR="004034D9" w:rsidRPr="00773D08">
        <w:rPr>
          <w:rFonts w:ascii="Times New Roman" w:hAnsi="Times New Roman" w:cs="Times New Roman"/>
        </w:rPr>
        <w:t>es deux pistes</w:t>
      </w:r>
      <w:r w:rsidR="00510FB4">
        <w:rPr>
          <w:rFonts w:ascii="Times New Roman" w:hAnsi="Times New Roman" w:cs="Times New Roman"/>
        </w:rPr>
        <w:t xml:space="preserve"> </w:t>
      </w:r>
      <w:r w:rsidR="00510FB4" w:rsidRPr="00427B18">
        <w:rPr>
          <w:rFonts w:ascii="Times New Roman" w:hAnsi="Times New Roman" w:cs="Times New Roman"/>
          <w:color w:val="000000" w:themeColor="text1"/>
        </w:rPr>
        <w:t>p</w:t>
      </w:r>
      <w:r w:rsidR="001F5DFB">
        <w:rPr>
          <w:rFonts w:ascii="Times New Roman" w:hAnsi="Times New Roman" w:cs="Times New Roman"/>
          <w:color w:val="000000" w:themeColor="text1"/>
        </w:rPr>
        <w:t>r</w:t>
      </w:r>
      <w:r w:rsidR="00510FB4" w:rsidRPr="00427B18">
        <w:rPr>
          <w:rFonts w:ascii="Times New Roman" w:hAnsi="Times New Roman" w:cs="Times New Roman"/>
          <w:color w:val="000000" w:themeColor="text1"/>
        </w:rPr>
        <w:t>écédentes</w:t>
      </w:r>
      <w:r w:rsidR="004034D9" w:rsidRPr="00427B18">
        <w:rPr>
          <w:rFonts w:ascii="Times New Roman" w:hAnsi="Times New Roman" w:cs="Times New Roman"/>
          <w:color w:val="000000" w:themeColor="text1"/>
        </w:rPr>
        <w:t xml:space="preserve"> </w:t>
      </w:r>
      <w:r w:rsidR="00A72E6A" w:rsidRPr="00773D08">
        <w:rPr>
          <w:rFonts w:ascii="Times New Roman" w:hAnsi="Times New Roman" w:cs="Times New Roman"/>
        </w:rPr>
        <w:t>s’ouvr</w:t>
      </w:r>
      <w:r w:rsidR="003F0A91">
        <w:rPr>
          <w:rFonts w:ascii="Times New Roman" w:hAnsi="Times New Roman" w:cs="Times New Roman"/>
        </w:rPr>
        <w:t>a</w:t>
      </w:r>
      <w:r w:rsidR="00A72E6A" w:rsidRPr="00773D08">
        <w:rPr>
          <w:rFonts w:ascii="Times New Roman" w:hAnsi="Times New Roman" w:cs="Times New Roman"/>
        </w:rPr>
        <w:t xml:space="preserve">nt à la diversité des </w:t>
      </w:r>
      <w:r w:rsidRPr="00773D08">
        <w:rPr>
          <w:rFonts w:ascii="Times New Roman" w:hAnsi="Times New Roman" w:cs="Times New Roman"/>
        </w:rPr>
        <w:t xml:space="preserve">matériaux de </w:t>
      </w:r>
      <w:r w:rsidR="001F5DFB">
        <w:rPr>
          <w:rFonts w:ascii="Times New Roman" w:hAnsi="Times New Roman" w:cs="Times New Roman"/>
        </w:rPr>
        <w:t>l’époque contemporaine</w:t>
      </w:r>
      <w:r w:rsidR="004034D9" w:rsidRPr="00773D08">
        <w:rPr>
          <w:rFonts w:ascii="Times New Roman" w:hAnsi="Times New Roman" w:cs="Times New Roman"/>
        </w:rPr>
        <w:t xml:space="preserve">, </w:t>
      </w:r>
      <w:r w:rsidR="003F0A91">
        <w:rPr>
          <w:rFonts w:ascii="Times New Roman" w:hAnsi="Times New Roman" w:cs="Times New Roman"/>
        </w:rPr>
        <w:t xml:space="preserve">l’historiographie </w:t>
      </w:r>
      <w:r w:rsidR="002D7717">
        <w:rPr>
          <w:rFonts w:ascii="Times New Roman" w:hAnsi="Times New Roman" w:cs="Times New Roman"/>
        </w:rPr>
        <w:t xml:space="preserve">architecturale </w:t>
      </w:r>
      <w:r w:rsidR="003F0A91">
        <w:rPr>
          <w:rFonts w:ascii="Times New Roman" w:hAnsi="Times New Roman" w:cs="Times New Roman"/>
        </w:rPr>
        <w:t xml:space="preserve">de </w:t>
      </w:r>
      <w:r w:rsidR="004034D9" w:rsidRPr="00773D08">
        <w:rPr>
          <w:rFonts w:ascii="Times New Roman" w:hAnsi="Times New Roman" w:cs="Times New Roman"/>
        </w:rPr>
        <w:t xml:space="preserve">celle-ci se </w:t>
      </w:r>
      <w:r w:rsidR="00A72E6A" w:rsidRPr="00773D08">
        <w:rPr>
          <w:rFonts w:ascii="Times New Roman" w:hAnsi="Times New Roman" w:cs="Times New Roman"/>
        </w:rPr>
        <w:t>focalise</w:t>
      </w:r>
      <w:r w:rsidR="004034D9" w:rsidRPr="00773D08">
        <w:rPr>
          <w:rFonts w:ascii="Times New Roman" w:hAnsi="Times New Roman" w:cs="Times New Roman"/>
        </w:rPr>
        <w:t xml:space="preserve"> </w:t>
      </w:r>
      <w:r w:rsidR="001F5DFB">
        <w:rPr>
          <w:rFonts w:ascii="Times New Roman" w:hAnsi="Times New Roman" w:cs="Times New Roman"/>
        </w:rPr>
        <w:t xml:space="preserve">souvent </w:t>
      </w:r>
      <w:r w:rsidR="004034D9" w:rsidRPr="00773D08">
        <w:rPr>
          <w:rFonts w:ascii="Times New Roman" w:hAnsi="Times New Roman" w:cs="Times New Roman"/>
        </w:rPr>
        <w:t xml:space="preserve">sur </w:t>
      </w:r>
      <w:r w:rsidR="00C2710D">
        <w:rPr>
          <w:rFonts w:ascii="Times New Roman" w:hAnsi="Times New Roman" w:cs="Times New Roman"/>
        </w:rPr>
        <w:t>l’</w:t>
      </w:r>
      <w:r w:rsidR="00831942">
        <w:rPr>
          <w:rFonts w:ascii="Times New Roman" w:hAnsi="Times New Roman" w:cs="Times New Roman"/>
        </w:rPr>
        <w:t>un</w:t>
      </w:r>
      <w:r w:rsidR="00C2710D">
        <w:rPr>
          <w:rFonts w:ascii="Times New Roman" w:hAnsi="Times New Roman" w:cs="Times New Roman"/>
        </w:rPr>
        <w:t xml:space="preserve"> de ses</w:t>
      </w:r>
      <w:r w:rsidRPr="00773D08">
        <w:rPr>
          <w:rFonts w:ascii="Times New Roman" w:hAnsi="Times New Roman" w:cs="Times New Roman"/>
        </w:rPr>
        <w:t xml:space="preserve"> </w:t>
      </w:r>
      <w:r w:rsidR="002D7717">
        <w:rPr>
          <w:rFonts w:ascii="Times New Roman" w:hAnsi="Times New Roman" w:cs="Times New Roman"/>
        </w:rPr>
        <w:t xml:space="preserve">éléments </w:t>
      </w:r>
      <w:r w:rsidRPr="00C2710D">
        <w:rPr>
          <w:rFonts w:ascii="Times New Roman" w:hAnsi="Times New Roman" w:cs="Times New Roman"/>
        </w:rPr>
        <w:t>phare</w:t>
      </w:r>
      <w:r w:rsidR="00C2710D" w:rsidRPr="00C2710D">
        <w:rPr>
          <w:rFonts w:ascii="Times New Roman" w:hAnsi="Times New Roman" w:cs="Times New Roman"/>
        </w:rPr>
        <w:t>s</w:t>
      </w:r>
      <w:r w:rsidRPr="00C2710D">
        <w:rPr>
          <w:rFonts w:ascii="Times New Roman" w:hAnsi="Times New Roman" w:cs="Times New Roman"/>
        </w:rPr>
        <w:t> : le béton</w:t>
      </w:r>
      <w:r w:rsidR="001F5DFB">
        <w:rPr>
          <w:rFonts w:ascii="Times New Roman" w:hAnsi="Times New Roman" w:cs="Times New Roman"/>
        </w:rPr>
        <w:t xml:space="preserve"> armé</w:t>
      </w:r>
      <w:r w:rsidR="00CE4BA6" w:rsidRPr="00C2710D">
        <w:rPr>
          <w:rFonts w:ascii="Times New Roman" w:hAnsi="Times New Roman" w:cs="Times New Roman"/>
        </w:rPr>
        <w:t xml:space="preserve">. Nous proposons de regarder </w:t>
      </w:r>
      <w:r w:rsidRPr="00C2710D">
        <w:rPr>
          <w:rFonts w:ascii="Times New Roman" w:hAnsi="Times New Roman" w:cs="Times New Roman"/>
        </w:rPr>
        <w:t xml:space="preserve">l’histoire </w:t>
      </w:r>
      <w:r w:rsidR="00C2710D" w:rsidRPr="00C2710D">
        <w:rPr>
          <w:rFonts w:ascii="Times New Roman" w:hAnsi="Times New Roman" w:cs="Times New Roman"/>
        </w:rPr>
        <w:t>de son</w:t>
      </w:r>
      <w:r w:rsidR="00C2710D">
        <w:rPr>
          <w:rFonts w:ascii="Times New Roman" w:hAnsi="Times New Roman" w:cs="Times New Roman"/>
        </w:rPr>
        <w:t xml:space="preserve"> utilisation</w:t>
      </w:r>
      <w:r w:rsidR="002D7717">
        <w:rPr>
          <w:rFonts w:ascii="Times New Roman" w:hAnsi="Times New Roman" w:cs="Times New Roman"/>
        </w:rPr>
        <w:t>,</w:t>
      </w:r>
      <w:r w:rsidR="00C2710D">
        <w:rPr>
          <w:rFonts w:ascii="Times New Roman" w:hAnsi="Times New Roman" w:cs="Times New Roman"/>
        </w:rPr>
        <w:t xml:space="preserve"> </w:t>
      </w:r>
      <w:r w:rsidR="00CE4BA6" w:rsidRPr="00773D08">
        <w:rPr>
          <w:rFonts w:ascii="Times New Roman" w:hAnsi="Times New Roman" w:cs="Times New Roman"/>
        </w:rPr>
        <w:t xml:space="preserve">à travers </w:t>
      </w:r>
      <w:r w:rsidR="00C2710D">
        <w:rPr>
          <w:rFonts w:ascii="Times New Roman" w:hAnsi="Times New Roman" w:cs="Times New Roman"/>
        </w:rPr>
        <w:t>celle de sa restauration</w:t>
      </w:r>
      <w:r w:rsidR="002D7717">
        <w:rPr>
          <w:rFonts w:ascii="Times New Roman" w:hAnsi="Times New Roman" w:cs="Times New Roman"/>
        </w:rPr>
        <w:t>,</w:t>
      </w:r>
      <w:r w:rsidR="001F5DFB">
        <w:rPr>
          <w:rFonts w:ascii="Times New Roman" w:hAnsi="Times New Roman" w:cs="Times New Roman"/>
        </w:rPr>
        <w:t xml:space="preserve"> depuis les </w:t>
      </w:r>
      <w:r w:rsidR="002D7717">
        <w:rPr>
          <w:rFonts w:ascii="Times New Roman" w:hAnsi="Times New Roman" w:cs="Times New Roman"/>
        </w:rPr>
        <w:t>débuts</w:t>
      </w:r>
      <w:r w:rsidR="001F5DFB">
        <w:rPr>
          <w:rFonts w:ascii="Times New Roman" w:hAnsi="Times New Roman" w:cs="Times New Roman"/>
        </w:rPr>
        <w:t xml:space="preserve"> de cette nouvelle pratique constructive dans le premier tiers du XIXe siècle</w:t>
      </w:r>
      <w:r w:rsidR="00242026">
        <w:rPr>
          <w:rFonts w:ascii="Times New Roman" w:hAnsi="Times New Roman" w:cs="Times New Roman"/>
        </w:rPr>
        <w:t xml:space="preserve">, </w:t>
      </w:r>
      <w:r w:rsidR="00644AE0">
        <w:rPr>
          <w:rFonts w:ascii="Times New Roman" w:hAnsi="Times New Roman" w:cs="Times New Roman"/>
        </w:rPr>
        <w:t>et</w:t>
      </w:r>
      <w:r w:rsidR="00242026">
        <w:rPr>
          <w:rFonts w:ascii="Times New Roman" w:hAnsi="Times New Roman" w:cs="Times New Roman"/>
        </w:rPr>
        <w:t xml:space="preserve"> aussi à travers les débats </w:t>
      </w:r>
      <w:r w:rsidR="00644AE0">
        <w:rPr>
          <w:rFonts w:ascii="Times New Roman" w:hAnsi="Times New Roman" w:cs="Times New Roman"/>
        </w:rPr>
        <w:t>concernant son emploi dans la restauration des monuments pré-industriels</w:t>
      </w:r>
      <w:r w:rsidRPr="00773D08">
        <w:rPr>
          <w:rFonts w:ascii="Times New Roman" w:hAnsi="Times New Roman" w:cs="Times New Roman"/>
        </w:rPr>
        <w:t>. Ce</w:t>
      </w:r>
      <w:r w:rsidR="00CE4BA6" w:rsidRPr="00773D08">
        <w:rPr>
          <w:rFonts w:ascii="Times New Roman" w:hAnsi="Times New Roman" w:cs="Times New Roman"/>
        </w:rPr>
        <w:t xml:space="preserve"> regard rétrospectif à la veille </w:t>
      </w:r>
      <w:r w:rsidR="00960F4D">
        <w:rPr>
          <w:rFonts w:ascii="Times New Roman" w:hAnsi="Times New Roman" w:cs="Times New Roman"/>
        </w:rPr>
        <w:t xml:space="preserve">du bicentenaire </w:t>
      </w:r>
      <w:r w:rsidR="008D06A1">
        <w:rPr>
          <w:rFonts w:ascii="Times New Roman" w:hAnsi="Times New Roman" w:cs="Times New Roman"/>
        </w:rPr>
        <w:t>de la découverte du ciment par Louis Vicat</w:t>
      </w:r>
      <w:r w:rsidR="00C2710D">
        <w:rPr>
          <w:rFonts w:ascii="Times New Roman" w:hAnsi="Times New Roman" w:cs="Times New Roman"/>
        </w:rPr>
        <w:t xml:space="preserve"> </w:t>
      </w:r>
      <w:r w:rsidR="008D06A1">
        <w:rPr>
          <w:rFonts w:ascii="Times New Roman" w:hAnsi="Times New Roman" w:cs="Times New Roman"/>
        </w:rPr>
        <w:t>serait l’</w:t>
      </w:r>
      <w:r w:rsidR="008631B8" w:rsidRPr="00773D08">
        <w:rPr>
          <w:rFonts w:ascii="Times New Roman" w:hAnsi="Times New Roman" w:cs="Times New Roman"/>
        </w:rPr>
        <w:t>o</w:t>
      </w:r>
      <w:r w:rsidR="00096295" w:rsidRPr="00773D08">
        <w:rPr>
          <w:rFonts w:ascii="Times New Roman" w:hAnsi="Times New Roman" w:cs="Times New Roman"/>
        </w:rPr>
        <w:t xml:space="preserve">ccasion de faire </w:t>
      </w:r>
      <w:r w:rsidR="00644AE0">
        <w:rPr>
          <w:rFonts w:ascii="Times New Roman" w:hAnsi="Times New Roman" w:cs="Times New Roman"/>
        </w:rPr>
        <w:t>le</w:t>
      </w:r>
      <w:r w:rsidR="00644AE0" w:rsidRPr="00773D08">
        <w:rPr>
          <w:rFonts w:ascii="Times New Roman" w:hAnsi="Times New Roman" w:cs="Times New Roman"/>
        </w:rPr>
        <w:t xml:space="preserve"> </w:t>
      </w:r>
      <w:r w:rsidR="00096295" w:rsidRPr="00773D08">
        <w:rPr>
          <w:rFonts w:ascii="Times New Roman" w:hAnsi="Times New Roman" w:cs="Times New Roman"/>
        </w:rPr>
        <w:t>point sur l’</w:t>
      </w:r>
      <w:r w:rsidR="008631B8" w:rsidRPr="00773D08">
        <w:rPr>
          <w:rFonts w:ascii="Times New Roman" w:hAnsi="Times New Roman" w:cs="Times New Roman"/>
        </w:rPr>
        <w:t>avancée des recherches</w:t>
      </w:r>
      <w:r w:rsidR="002D7717">
        <w:rPr>
          <w:rFonts w:ascii="Times New Roman" w:hAnsi="Times New Roman" w:cs="Times New Roman"/>
        </w:rPr>
        <w:t>,</w:t>
      </w:r>
      <w:r w:rsidR="008631B8" w:rsidRPr="00773D08">
        <w:rPr>
          <w:rFonts w:ascii="Times New Roman" w:hAnsi="Times New Roman" w:cs="Times New Roman"/>
        </w:rPr>
        <w:t xml:space="preserve"> presque vingt ans après la publication de « Béton et patrimoine</w:t>
      </w:r>
      <w:r w:rsidR="000A27F9">
        <w:rPr>
          <w:rFonts w:ascii="Times New Roman" w:hAnsi="Times New Roman" w:cs="Times New Roman"/>
        </w:rPr>
        <w:t> »</w:t>
      </w:r>
      <w:r w:rsidR="008631B8" w:rsidRPr="00773D08">
        <w:rPr>
          <w:rFonts w:ascii="Times New Roman" w:hAnsi="Times New Roman" w:cs="Times New Roman"/>
        </w:rPr>
        <w:t xml:space="preserve"> </w:t>
      </w:r>
      <w:r w:rsidR="00CE4BA6" w:rsidRPr="00773D08">
        <w:rPr>
          <w:rFonts w:ascii="Times New Roman" w:hAnsi="Times New Roman" w:cs="Times New Roman"/>
        </w:rPr>
        <w:t xml:space="preserve">dans </w:t>
      </w:r>
      <w:r w:rsidR="00831942">
        <w:rPr>
          <w:rFonts w:ascii="Times New Roman" w:hAnsi="Times New Roman" w:cs="Times New Roman"/>
        </w:rPr>
        <w:t>l’un des</w:t>
      </w:r>
      <w:r w:rsidR="008631B8" w:rsidRPr="00773D08">
        <w:rPr>
          <w:rFonts w:ascii="Times New Roman" w:hAnsi="Times New Roman" w:cs="Times New Roman"/>
        </w:rPr>
        <w:t xml:space="preserve"> </w:t>
      </w:r>
      <w:r w:rsidR="008631B8" w:rsidRPr="003B2954">
        <w:rPr>
          <w:rFonts w:ascii="Times New Roman" w:hAnsi="Times New Roman" w:cs="Times New Roman"/>
          <w:i/>
        </w:rPr>
        <w:t xml:space="preserve">Cahiers </w:t>
      </w:r>
      <w:r w:rsidR="008631B8" w:rsidRPr="00773D08">
        <w:rPr>
          <w:rFonts w:ascii="Times New Roman" w:hAnsi="Times New Roman" w:cs="Times New Roman"/>
        </w:rPr>
        <w:t>de la section fra</w:t>
      </w:r>
      <w:r w:rsidR="00FA4698" w:rsidRPr="00773D08">
        <w:rPr>
          <w:rFonts w:ascii="Times New Roman" w:hAnsi="Times New Roman" w:cs="Times New Roman"/>
        </w:rPr>
        <w:t xml:space="preserve">nçaise de </w:t>
      </w:r>
      <w:r w:rsidR="001F5DFB" w:rsidRPr="00773D08">
        <w:rPr>
          <w:rFonts w:ascii="Times New Roman" w:hAnsi="Times New Roman" w:cs="Times New Roman"/>
        </w:rPr>
        <w:t>l’I</w:t>
      </w:r>
      <w:r w:rsidR="001F5DFB">
        <w:rPr>
          <w:rFonts w:ascii="Times New Roman" w:hAnsi="Times New Roman" w:cs="Times New Roman"/>
        </w:rPr>
        <w:t>comos</w:t>
      </w:r>
      <w:r w:rsidR="00FA4698" w:rsidRPr="00773D08">
        <w:rPr>
          <w:rFonts w:ascii="Times New Roman" w:hAnsi="Times New Roman" w:cs="Times New Roman"/>
        </w:rPr>
        <w:t>.</w:t>
      </w:r>
      <w:r w:rsidR="00885FF0">
        <w:rPr>
          <w:rFonts w:ascii="Times New Roman" w:hAnsi="Times New Roman" w:cs="Times New Roman"/>
        </w:rPr>
        <w:t xml:space="preserve"> </w:t>
      </w:r>
    </w:p>
    <w:p w14:paraId="56FA54F7" w14:textId="77777777" w:rsidR="008D06A1" w:rsidRPr="008D06A1" w:rsidRDefault="00FA4698" w:rsidP="003B2954">
      <w:pPr>
        <w:spacing w:before="120" w:after="120"/>
        <w:jc w:val="both"/>
        <w:outlineLvl w:val="0"/>
        <w:rPr>
          <w:rFonts w:ascii="Times New Roman" w:hAnsi="Times New Roman" w:cs="Times New Roman"/>
          <w:b/>
        </w:rPr>
      </w:pPr>
      <w:r w:rsidRPr="008D06A1">
        <w:rPr>
          <w:rFonts w:ascii="Times New Roman" w:hAnsi="Times New Roman" w:cs="Times New Roman"/>
          <w:b/>
        </w:rPr>
        <w:t>Format</w:t>
      </w:r>
    </w:p>
    <w:p w14:paraId="5C9A768C" w14:textId="77777777" w:rsidR="00FA4698" w:rsidRPr="00773D08" w:rsidRDefault="00FA4698" w:rsidP="003B2954">
      <w:pPr>
        <w:spacing w:before="120" w:after="120"/>
        <w:jc w:val="both"/>
        <w:rPr>
          <w:rFonts w:ascii="Times New Roman" w:hAnsi="Times New Roman" w:cs="Times New Roman"/>
        </w:rPr>
      </w:pPr>
      <w:r w:rsidRPr="00773D08">
        <w:rPr>
          <w:rFonts w:ascii="Times New Roman" w:hAnsi="Times New Roman" w:cs="Times New Roman"/>
        </w:rPr>
        <w:t xml:space="preserve">Les Rencontres 2017 </w:t>
      </w:r>
      <w:r w:rsidR="00CE4BA6" w:rsidRPr="00773D08">
        <w:rPr>
          <w:rFonts w:ascii="Times New Roman" w:hAnsi="Times New Roman" w:cs="Times New Roman"/>
        </w:rPr>
        <w:t>s’articul</w:t>
      </w:r>
      <w:r w:rsidR="008D06A1">
        <w:rPr>
          <w:rFonts w:ascii="Times New Roman" w:hAnsi="Times New Roman" w:cs="Times New Roman"/>
        </w:rPr>
        <w:t>e</w:t>
      </w:r>
      <w:r w:rsidR="001F5DFB">
        <w:rPr>
          <w:rFonts w:ascii="Times New Roman" w:hAnsi="Times New Roman" w:cs="Times New Roman"/>
        </w:rPr>
        <w:t>ro</w:t>
      </w:r>
      <w:r w:rsidR="008D06A1">
        <w:rPr>
          <w:rFonts w:ascii="Times New Roman" w:hAnsi="Times New Roman" w:cs="Times New Roman"/>
        </w:rPr>
        <w:t>nt autour d’un programme mixte</w:t>
      </w:r>
      <w:r w:rsidR="00CE4BA6" w:rsidRPr="00773D08">
        <w:rPr>
          <w:rFonts w:ascii="Times New Roman" w:hAnsi="Times New Roman" w:cs="Times New Roman"/>
        </w:rPr>
        <w:t xml:space="preserve"> incluant </w:t>
      </w:r>
      <w:r w:rsidRPr="00773D08">
        <w:rPr>
          <w:rFonts w:ascii="Times New Roman" w:hAnsi="Times New Roman" w:cs="Times New Roman"/>
        </w:rPr>
        <w:t>des invités</w:t>
      </w:r>
      <w:r w:rsidR="00CE4BA6" w:rsidRPr="00773D08">
        <w:rPr>
          <w:rFonts w:ascii="Times New Roman" w:hAnsi="Times New Roman" w:cs="Times New Roman"/>
        </w:rPr>
        <w:t xml:space="preserve"> intervenant sur la thématique proposée</w:t>
      </w:r>
      <w:r w:rsidR="008D06A1">
        <w:rPr>
          <w:rFonts w:ascii="Times New Roman" w:hAnsi="Times New Roman" w:cs="Times New Roman"/>
        </w:rPr>
        <w:t xml:space="preserve"> et des participants sélectionnés par le comité scientifique de la manifestation</w:t>
      </w:r>
      <w:r w:rsidR="00CE4BA6" w:rsidRPr="00773D08">
        <w:rPr>
          <w:rFonts w:ascii="Times New Roman" w:hAnsi="Times New Roman" w:cs="Times New Roman"/>
        </w:rPr>
        <w:t>.</w:t>
      </w:r>
    </w:p>
    <w:p w14:paraId="379144B9" w14:textId="09CED8EB" w:rsidR="003B2954" w:rsidRDefault="00963670" w:rsidP="003B2954">
      <w:pPr>
        <w:spacing w:before="120" w:after="120"/>
        <w:jc w:val="both"/>
        <w:rPr>
          <w:rFonts w:ascii="Times New Roman" w:hAnsi="Times New Roman" w:cs="Times New Roman"/>
        </w:rPr>
      </w:pPr>
      <w:r w:rsidRPr="00773D08">
        <w:rPr>
          <w:rFonts w:ascii="Times New Roman" w:hAnsi="Times New Roman" w:cs="Times New Roman"/>
          <w:b/>
        </w:rPr>
        <w:t>Institutions partenaires </w:t>
      </w:r>
      <w:r w:rsidRPr="00773D08">
        <w:rPr>
          <w:rFonts w:ascii="Times New Roman" w:hAnsi="Times New Roman" w:cs="Times New Roman"/>
        </w:rPr>
        <w:t xml:space="preserve">: AHA (Association d’histoire de l’architecture) ; </w:t>
      </w:r>
      <w:r w:rsidR="00DE39C2" w:rsidRPr="00773D08">
        <w:rPr>
          <w:rFonts w:ascii="Times New Roman" w:hAnsi="Times New Roman" w:cs="Times New Roman"/>
        </w:rPr>
        <w:t>Docomomo</w:t>
      </w:r>
      <w:r w:rsidR="00DE39C2">
        <w:rPr>
          <w:rFonts w:ascii="Times New Roman" w:hAnsi="Times New Roman" w:cs="Times New Roman"/>
        </w:rPr>
        <w:t xml:space="preserve"> France</w:t>
      </w:r>
      <w:r w:rsidR="00DE39C2">
        <w:rPr>
          <w:rFonts w:ascii="Times New Roman" w:hAnsi="Times New Roman" w:cs="Times New Roman"/>
        </w:rPr>
        <w:t xml:space="preserve"> ; </w:t>
      </w:r>
      <w:r w:rsidR="00DE39C2">
        <w:rPr>
          <w:rFonts w:ascii="Times New Roman" w:hAnsi="Times New Roman" w:cs="Times New Roman"/>
        </w:rPr>
        <w:t>Fondation Le Corbusier</w:t>
      </w:r>
      <w:r w:rsidR="00DE39C2">
        <w:rPr>
          <w:rFonts w:ascii="Times New Roman" w:hAnsi="Times New Roman" w:cs="Times New Roman"/>
        </w:rPr>
        <w:t> ;</w:t>
      </w:r>
      <w:r w:rsidR="00DE39C2">
        <w:rPr>
          <w:rFonts w:ascii="Times New Roman" w:hAnsi="Times New Roman" w:cs="Times New Roman"/>
        </w:rPr>
        <w:t> </w:t>
      </w:r>
      <w:bookmarkStart w:id="0" w:name="_GoBack"/>
      <w:bookmarkEnd w:id="0"/>
      <w:r w:rsidRPr="00773D08">
        <w:rPr>
          <w:rFonts w:ascii="Times New Roman" w:hAnsi="Times New Roman" w:cs="Times New Roman"/>
        </w:rPr>
        <w:t>Laboratoire de rech</w:t>
      </w:r>
      <w:r>
        <w:rPr>
          <w:rFonts w:ascii="Times New Roman" w:hAnsi="Times New Roman" w:cs="Times New Roman"/>
        </w:rPr>
        <w:t>erche des Monuments historiques ;</w:t>
      </w:r>
      <w:r w:rsidR="001F5DFB">
        <w:rPr>
          <w:rFonts w:ascii="Times New Roman" w:hAnsi="Times New Roman" w:cs="Times New Roman"/>
        </w:rPr>
        <w:t xml:space="preserve"> Médiathèque </w:t>
      </w:r>
      <w:r w:rsidR="00AD4DD0">
        <w:rPr>
          <w:rFonts w:ascii="Times New Roman" w:hAnsi="Times New Roman" w:cs="Times New Roman"/>
        </w:rPr>
        <w:t xml:space="preserve">de l’architecture et </w:t>
      </w:r>
      <w:r w:rsidR="001F5DFB">
        <w:rPr>
          <w:rFonts w:ascii="Times New Roman" w:hAnsi="Times New Roman" w:cs="Times New Roman"/>
        </w:rPr>
        <w:t>du patrimoine </w:t>
      </w:r>
    </w:p>
    <w:p w14:paraId="42CB4436" w14:textId="5B0640FA" w:rsidR="008D06A1" w:rsidRPr="00773D08" w:rsidRDefault="008D06A1" w:rsidP="003B2954">
      <w:pPr>
        <w:spacing w:before="120" w:after="120"/>
        <w:jc w:val="both"/>
        <w:rPr>
          <w:rFonts w:ascii="Times New Roman" w:hAnsi="Times New Roman" w:cs="Times New Roman"/>
        </w:rPr>
      </w:pPr>
      <w:r w:rsidRPr="00773D08">
        <w:rPr>
          <w:rFonts w:ascii="Times New Roman" w:hAnsi="Times New Roman" w:cs="Times New Roman"/>
          <w:b/>
        </w:rPr>
        <w:t>Date</w:t>
      </w:r>
      <w:r w:rsidRPr="00773D08">
        <w:rPr>
          <w:rFonts w:ascii="Times New Roman" w:hAnsi="Times New Roman" w:cs="Times New Roman"/>
        </w:rPr>
        <w:t> : jeudi 23 et vendredi 24 mars 2017</w:t>
      </w:r>
    </w:p>
    <w:p w14:paraId="4DB95AC0" w14:textId="77777777" w:rsidR="008D06A1" w:rsidRPr="00773D08" w:rsidRDefault="008D06A1" w:rsidP="003B2954">
      <w:pPr>
        <w:spacing w:before="120" w:after="120"/>
        <w:jc w:val="both"/>
        <w:rPr>
          <w:rFonts w:ascii="Times New Roman" w:hAnsi="Times New Roman" w:cs="Times New Roman"/>
        </w:rPr>
      </w:pPr>
      <w:r w:rsidRPr="00773D08">
        <w:rPr>
          <w:rFonts w:ascii="Times New Roman" w:hAnsi="Times New Roman" w:cs="Times New Roman"/>
          <w:b/>
        </w:rPr>
        <w:t>Lieu</w:t>
      </w:r>
      <w:r w:rsidR="00FF53B1">
        <w:rPr>
          <w:rFonts w:ascii="Times New Roman" w:hAnsi="Times New Roman" w:cs="Times New Roman"/>
          <w:b/>
        </w:rPr>
        <w:t>x</w:t>
      </w:r>
      <w:r w:rsidRPr="00773D08">
        <w:rPr>
          <w:rFonts w:ascii="Times New Roman" w:hAnsi="Times New Roman" w:cs="Times New Roman"/>
        </w:rPr>
        <w:t> : INHA – Galerie Colbert – 2 rue Vivienne / 6 rue des Petits-Champs, 75002 Paris et </w:t>
      </w:r>
      <w:r w:rsidR="00FF53B1">
        <w:rPr>
          <w:rFonts w:ascii="Times New Roman" w:hAnsi="Times New Roman" w:cs="Times New Roman"/>
        </w:rPr>
        <w:t>ENSA Paris-Val de Seine, 3 quai Panhard et Levassor, 75013 Paris</w:t>
      </w:r>
    </w:p>
    <w:p w14:paraId="2CD2A8A3" w14:textId="77777777" w:rsidR="00D93BB4" w:rsidRPr="00773D08" w:rsidRDefault="00D93BB4" w:rsidP="003B2954">
      <w:pPr>
        <w:spacing w:before="120" w:after="120"/>
        <w:jc w:val="both"/>
        <w:outlineLvl w:val="0"/>
        <w:rPr>
          <w:rFonts w:ascii="Times New Roman" w:hAnsi="Times New Roman" w:cs="Times New Roman"/>
          <w:b/>
        </w:rPr>
      </w:pPr>
      <w:r w:rsidRPr="00773D08">
        <w:rPr>
          <w:rFonts w:ascii="Times New Roman" w:hAnsi="Times New Roman" w:cs="Times New Roman"/>
          <w:b/>
        </w:rPr>
        <w:t xml:space="preserve">Modalités de proposition </w:t>
      </w:r>
    </w:p>
    <w:p w14:paraId="289C4E15" w14:textId="77777777" w:rsidR="00D93BB4" w:rsidRPr="00773D08" w:rsidRDefault="00D93BB4" w:rsidP="003B2954">
      <w:pPr>
        <w:spacing w:before="120" w:after="120"/>
        <w:jc w:val="both"/>
        <w:rPr>
          <w:rFonts w:ascii="Times New Roman" w:hAnsi="Times New Roman" w:cs="Times New Roman"/>
        </w:rPr>
      </w:pPr>
      <w:r w:rsidRPr="00773D08">
        <w:rPr>
          <w:rFonts w:ascii="Times New Roman" w:hAnsi="Times New Roman" w:cs="Times New Roman"/>
        </w:rPr>
        <w:t>Les propositions de communication comprendront :</w:t>
      </w:r>
    </w:p>
    <w:p w14:paraId="0F6C3F71" w14:textId="77777777" w:rsidR="00D93BB4" w:rsidRPr="00773D08" w:rsidRDefault="00D93BB4" w:rsidP="003B2954">
      <w:pPr>
        <w:spacing w:before="120" w:after="120"/>
        <w:ind w:left="1418"/>
        <w:jc w:val="both"/>
        <w:rPr>
          <w:rFonts w:ascii="Times New Roman" w:hAnsi="Times New Roman" w:cs="Times New Roman"/>
        </w:rPr>
      </w:pPr>
      <w:r w:rsidRPr="00773D08">
        <w:rPr>
          <w:rFonts w:ascii="Times New Roman" w:hAnsi="Times New Roman" w:cs="Times New Roman"/>
        </w:rPr>
        <w:t>- un résumé de 300 mots précisant le titre de la communication et les points forts de son argumentaire ;</w:t>
      </w:r>
    </w:p>
    <w:p w14:paraId="46CA944A" w14:textId="63335D63" w:rsidR="00D93BB4" w:rsidRPr="00773D08" w:rsidRDefault="00D93BB4" w:rsidP="003B2954">
      <w:pPr>
        <w:spacing w:before="120" w:after="120"/>
        <w:ind w:left="1418"/>
        <w:jc w:val="both"/>
        <w:rPr>
          <w:rFonts w:ascii="Times New Roman" w:hAnsi="Times New Roman" w:cs="Times New Roman"/>
        </w:rPr>
      </w:pPr>
      <w:r w:rsidRPr="00773D08">
        <w:rPr>
          <w:rFonts w:ascii="Times New Roman" w:hAnsi="Times New Roman" w:cs="Times New Roman"/>
        </w:rPr>
        <w:t xml:space="preserve">- une courte présentation biographique de l’auteur (max. 500 mots) précisant </w:t>
      </w:r>
      <w:r w:rsidR="00B259E8">
        <w:rPr>
          <w:rFonts w:ascii="Times New Roman" w:hAnsi="Times New Roman" w:cs="Times New Roman"/>
        </w:rPr>
        <w:t>son</w:t>
      </w:r>
      <w:r w:rsidRPr="00773D08">
        <w:rPr>
          <w:rFonts w:ascii="Times New Roman" w:hAnsi="Times New Roman" w:cs="Times New Roman"/>
        </w:rPr>
        <w:t xml:space="preserve"> nom, un contact téléphonique, un courriel et son affiliation institutionnelle. </w:t>
      </w:r>
    </w:p>
    <w:p w14:paraId="64A7A43C" w14:textId="07134871" w:rsidR="00D93BB4" w:rsidRPr="00773D08" w:rsidRDefault="00D93BB4" w:rsidP="003B2954">
      <w:pPr>
        <w:spacing w:before="120" w:after="120"/>
        <w:jc w:val="both"/>
        <w:rPr>
          <w:rFonts w:ascii="Times New Roman" w:hAnsi="Times New Roman" w:cs="Times New Roman"/>
        </w:rPr>
      </w:pPr>
      <w:r w:rsidRPr="00773D08">
        <w:rPr>
          <w:rFonts w:ascii="Times New Roman" w:hAnsi="Times New Roman" w:cs="Times New Roman"/>
        </w:rPr>
        <w:t xml:space="preserve">Elles devront parvenir aux responsables de la manifestation au plus tard le </w:t>
      </w:r>
      <w:r w:rsidR="00920B08">
        <w:rPr>
          <w:rFonts w:ascii="Times New Roman" w:hAnsi="Times New Roman" w:cs="Times New Roman"/>
          <w:b/>
        </w:rPr>
        <w:t>24 décembre</w:t>
      </w:r>
      <w:r w:rsidR="001F5DFB">
        <w:rPr>
          <w:rFonts w:ascii="Times New Roman" w:hAnsi="Times New Roman" w:cs="Times New Roman"/>
          <w:b/>
        </w:rPr>
        <w:t xml:space="preserve"> </w:t>
      </w:r>
      <w:r w:rsidRPr="006B3EC0">
        <w:rPr>
          <w:rFonts w:ascii="Times New Roman" w:hAnsi="Times New Roman" w:cs="Times New Roman"/>
          <w:b/>
        </w:rPr>
        <w:t>2016</w:t>
      </w:r>
      <w:r w:rsidRPr="00773D08">
        <w:rPr>
          <w:rFonts w:ascii="Times New Roman" w:hAnsi="Times New Roman" w:cs="Times New Roman"/>
        </w:rPr>
        <w:t xml:space="preserve"> </w:t>
      </w:r>
      <w:r w:rsidR="00B259E8">
        <w:rPr>
          <w:rFonts w:ascii="Times New Roman" w:hAnsi="Times New Roman" w:cs="Times New Roman"/>
        </w:rPr>
        <w:t>aux</w:t>
      </w:r>
      <w:r w:rsidRPr="00773D08">
        <w:rPr>
          <w:rFonts w:ascii="Times New Roman" w:hAnsi="Times New Roman" w:cs="Times New Roman"/>
        </w:rPr>
        <w:t xml:space="preserve"> trois adresses</w:t>
      </w:r>
      <w:r w:rsidR="00B259E8">
        <w:rPr>
          <w:rFonts w:ascii="Times New Roman" w:hAnsi="Times New Roman" w:cs="Times New Roman"/>
        </w:rPr>
        <w:t xml:space="preserve"> suivantes</w:t>
      </w:r>
      <w:r w:rsidRPr="00773D08">
        <w:rPr>
          <w:rFonts w:ascii="Times New Roman" w:hAnsi="Times New Roman" w:cs="Times New Roman"/>
        </w:rPr>
        <w:t> :</w:t>
      </w:r>
    </w:p>
    <w:p w14:paraId="0E548B55" w14:textId="77777777" w:rsidR="006B3EC0" w:rsidRPr="00773D08" w:rsidRDefault="00D93BB4" w:rsidP="003B2954">
      <w:pPr>
        <w:spacing w:before="120" w:after="120"/>
        <w:ind w:left="1418"/>
        <w:jc w:val="both"/>
        <w:rPr>
          <w:rFonts w:ascii="Times New Roman" w:hAnsi="Times New Roman" w:cs="Times New Roman"/>
          <w:lang w:eastAsia="fr-FR"/>
        </w:rPr>
      </w:pPr>
      <w:r w:rsidRPr="00773D08">
        <w:rPr>
          <w:rFonts w:ascii="Times New Roman" w:hAnsi="Times New Roman" w:cs="Times New Roman"/>
          <w:lang w:eastAsia="fr-FR"/>
        </w:rPr>
        <w:lastRenderedPageBreak/>
        <w:t xml:space="preserve">- </w:t>
      </w:r>
      <w:r w:rsidR="006B3EC0" w:rsidRPr="00773D08">
        <w:rPr>
          <w:rFonts w:ascii="Times New Roman" w:hAnsi="Times New Roman" w:cs="Times New Roman"/>
          <w:lang w:eastAsia="fr-FR"/>
        </w:rPr>
        <w:t>Audrey Jeanroy (</w:t>
      </w:r>
      <w:hyperlink r:id="rId5" w:history="1">
        <w:r w:rsidR="006B3EC0" w:rsidRPr="00773D08">
          <w:rPr>
            <w:rStyle w:val="Lienhypertexte"/>
            <w:rFonts w:ascii="Times New Roman" w:hAnsi="Times New Roman" w:cs="Times New Roman"/>
            <w:lang w:eastAsia="fr-FR"/>
          </w:rPr>
          <w:t>jeanroy.audrey@gmail.com</w:t>
        </w:r>
      </w:hyperlink>
      <w:r w:rsidR="006B3EC0" w:rsidRPr="00773D08">
        <w:rPr>
          <w:rFonts w:ascii="Times New Roman" w:hAnsi="Times New Roman" w:cs="Times New Roman"/>
          <w:lang w:eastAsia="fr-FR"/>
        </w:rPr>
        <w:t>).</w:t>
      </w:r>
    </w:p>
    <w:p w14:paraId="5C72072E" w14:textId="77777777" w:rsidR="00D93BB4" w:rsidRPr="00773D08" w:rsidRDefault="006B3EC0" w:rsidP="003B2954">
      <w:pPr>
        <w:spacing w:before="120" w:after="120"/>
        <w:ind w:left="1418"/>
        <w:jc w:val="both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 xml:space="preserve">- </w:t>
      </w:r>
      <w:r w:rsidR="00D93BB4" w:rsidRPr="00773D08">
        <w:rPr>
          <w:rFonts w:ascii="Times New Roman" w:hAnsi="Times New Roman" w:cs="Times New Roman"/>
          <w:lang w:eastAsia="fr-FR"/>
        </w:rPr>
        <w:t>Sibylle Le Vot (</w:t>
      </w:r>
      <w:hyperlink r:id="rId6" w:history="1">
        <w:r w:rsidR="00D93BB4" w:rsidRPr="00773D08">
          <w:rPr>
            <w:rStyle w:val="Lienhypertexte"/>
            <w:rFonts w:ascii="Times New Roman" w:hAnsi="Times New Roman" w:cs="Times New Roman"/>
            <w:lang w:eastAsia="fr-FR"/>
          </w:rPr>
          <w:t>sibylle.lv@wanadoo.fr</w:t>
        </w:r>
      </w:hyperlink>
      <w:r w:rsidR="00D93BB4" w:rsidRPr="00773D08">
        <w:rPr>
          <w:rFonts w:ascii="Times New Roman" w:hAnsi="Times New Roman" w:cs="Times New Roman"/>
          <w:lang w:eastAsia="fr-FR"/>
        </w:rPr>
        <w:t>)</w:t>
      </w:r>
      <w:r w:rsidR="006F4653" w:rsidRPr="00773D08">
        <w:rPr>
          <w:rFonts w:ascii="Times New Roman" w:hAnsi="Times New Roman" w:cs="Times New Roman"/>
          <w:lang w:eastAsia="fr-FR"/>
        </w:rPr>
        <w:t>.</w:t>
      </w:r>
    </w:p>
    <w:p w14:paraId="1D8A5E9B" w14:textId="77777777" w:rsidR="000C54BA" w:rsidRPr="00773D08" w:rsidRDefault="000C54BA" w:rsidP="003B2954">
      <w:pPr>
        <w:spacing w:before="120" w:after="120"/>
        <w:ind w:left="1418"/>
        <w:jc w:val="both"/>
        <w:rPr>
          <w:rFonts w:ascii="Times New Roman" w:hAnsi="Times New Roman" w:cs="Times New Roman"/>
          <w:lang w:eastAsia="fr-FR"/>
        </w:rPr>
      </w:pPr>
      <w:r w:rsidRPr="00773D08">
        <w:rPr>
          <w:rFonts w:ascii="Times New Roman" w:hAnsi="Times New Roman" w:cs="Times New Roman"/>
        </w:rPr>
        <w:t xml:space="preserve">- </w:t>
      </w:r>
      <w:r w:rsidRPr="00773D08">
        <w:rPr>
          <w:rFonts w:ascii="Times New Roman" w:hAnsi="Times New Roman" w:cs="Times New Roman"/>
          <w:lang w:eastAsia="fr-FR"/>
        </w:rPr>
        <w:t>Carmen Popescu (</w:t>
      </w:r>
      <w:hyperlink r:id="rId7" w:history="1">
        <w:r w:rsidRPr="00773D08">
          <w:rPr>
            <w:rStyle w:val="Lienhypertexte"/>
            <w:rFonts w:ascii="Times New Roman" w:hAnsi="Times New Roman" w:cs="Times New Roman"/>
            <w:lang w:eastAsia="fr-FR"/>
          </w:rPr>
          <w:t>crmv@noos.fr</w:t>
        </w:r>
      </w:hyperlink>
      <w:r w:rsidRPr="00773D08">
        <w:rPr>
          <w:rFonts w:ascii="Times New Roman" w:hAnsi="Times New Roman" w:cs="Times New Roman"/>
          <w:lang w:eastAsia="fr-FR"/>
        </w:rPr>
        <w:t>).</w:t>
      </w:r>
    </w:p>
    <w:p w14:paraId="4C32A0DB" w14:textId="77777777" w:rsidR="00DA1092" w:rsidRPr="00773D08" w:rsidRDefault="00DA1092" w:rsidP="003B2954">
      <w:pPr>
        <w:spacing w:before="120" w:after="120"/>
        <w:jc w:val="both"/>
        <w:outlineLvl w:val="0"/>
        <w:rPr>
          <w:rFonts w:ascii="Times New Roman" w:hAnsi="Times New Roman" w:cs="Times New Roman"/>
          <w:b/>
        </w:rPr>
      </w:pPr>
      <w:r w:rsidRPr="00773D08">
        <w:rPr>
          <w:rFonts w:ascii="Times New Roman" w:hAnsi="Times New Roman" w:cs="Times New Roman"/>
          <w:b/>
        </w:rPr>
        <w:t>Comité scientifique</w:t>
      </w:r>
    </w:p>
    <w:p w14:paraId="4D51DC55" w14:textId="66053C20" w:rsidR="008D06A1" w:rsidRPr="003B2954" w:rsidRDefault="00EA2300" w:rsidP="003B2954">
      <w:pPr>
        <w:spacing w:before="120" w:after="120"/>
        <w:jc w:val="both"/>
        <w:rPr>
          <w:rFonts w:ascii="Times New Roman" w:hAnsi="Times New Roman" w:cs="Times New Roman"/>
        </w:rPr>
      </w:pPr>
      <w:r w:rsidRPr="003B2954">
        <w:rPr>
          <w:rFonts w:ascii="Times New Roman" w:hAnsi="Times New Roman" w:cs="Times New Roman"/>
        </w:rPr>
        <w:t>Bernard Toulier (conservateur général honoraire du patrimoine)</w:t>
      </w:r>
      <w:r w:rsidR="008D06A1" w:rsidRPr="003B2954">
        <w:rPr>
          <w:rFonts w:ascii="Times New Roman" w:hAnsi="Times New Roman" w:cs="Times New Roman"/>
        </w:rPr>
        <w:t xml:space="preserve"> ; </w:t>
      </w:r>
      <w:r w:rsidR="00DA1092" w:rsidRPr="003B2954">
        <w:rPr>
          <w:rFonts w:ascii="Times New Roman" w:hAnsi="Times New Roman" w:cs="Times New Roman"/>
        </w:rPr>
        <w:t>Richard Klein</w:t>
      </w:r>
      <w:r w:rsidR="008D06A1" w:rsidRPr="003B2954">
        <w:rPr>
          <w:rFonts w:ascii="Times New Roman" w:hAnsi="Times New Roman" w:cs="Times New Roman"/>
        </w:rPr>
        <w:t xml:space="preserve"> (ENSA</w:t>
      </w:r>
      <w:r w:rsidR="00AE4B4E" w:rsidRPr="003B2954">
        <w:rPr>
          <w:rFonts w:ascii="Times New Roman" w:hAnsi="Times New Roman" w:cs="Times New Roman"/>
        </w:rPr>
        <w:t>P</w:t>
      </w:r>
      <w:r w:rsidR="008D06A1" w:rsidRPr="003B2954">
        <w:rPr>
          <w:rFonts w:ascii="Times New Roman" w:hAnsi="Times New Roman" w:cs="Times New Roman"/>
        </w:rPr>
        <w:t xml:space="preserve"> Lille</w:t>
      </w:r>
      <w:r w:rsidRPr="003B2954">
        <w:rPr>
          <w:rFonts w:ascii="Times New Roman" w:hAnsi="Times New Roman" w:cs="Times New Roman"/>
        </w:rPr>
        <w:t xml:space="preserve">/ </w:t>
      </w:r>
      <w:r w:rsidR="006B3EC0" w:rsidRPr="003B2954">
        <w:rPr>
          <w:rFonts w:ascii="Times New Roman" w:hAnsi="Times New Roman" w:cs="Times New Roman"/>
        </w:rPr>
        <w:t>président de Docomomo France</w:t>
      </w:r>
      <w:r w:rsidR="008D06A1" w:rsidRPr="003B2954">
        <w:rPr>
          <w:rFonts w:ascii="Times New Roman" w:hAnsi="Times New Roman" w:cs="Times New Roman"/>
        </w:rPr>
        <w:t>) ; Aline Magnien (</w:t>
      </w:r>
      <w:r w:rsidR="006B3EC0" w:rsidRPr="003B2954">
        <w:rPr>
          <w:rFonts w:ascii="Times New Roman" w:hAnsi="Times New Roman" w:cs="Times New Roman"/>
        </w:rPr>
        <w:t>Direc</w:t>
      </w:r>
      <w:r w:rsidR="00AE4B4E" w:rsidRPr="003B2954">
        <w:rPr>
          <w:rFonts w:ascii="Times New Roman" w:hAnsi="Times New Roman" w:cs="Times New Roman"/>
        </w:rPr>
        <w:t>t</w:t>
      </w:r>
      <w:r w:rsidR="006B3EC0" w:rsidRPr="003B2954">
        <w:rPr>
          <w:rFonts w:ascii="Times New Roman" w:hAnsi="Times New Roman" w:cs="Times New Roman"/>
        </w:rPr>
        <w:t>rice du LRMH</w:t>
      </w:r>
      <w:r w:rsidR="008D06A1" w:rsidRPr="003B2954">
        <w:rPr>
          <w:rFonts w:ascii="Times New Roman" w:hAnsi="Times New Roman" w:cs="Times New Roman"/>
        </w:rPr>
        <w:t xml:space="preserve">) ; </w:t>
      </w:r>
      <w:r w:rsidR="006B3EC0" w:rsidRPr="003B2954">
        <w:rPr>
          <w:rFonts w:ascii="Times New Roman" w:hAnsi="Times New Roman" w:cs="Times New Roman"/>
        </w:rPr>
        <w:t>Christine Mengin (Université Paris 1 Panthéon-Sorbonne</w:t>
      </w:r>
      <w:r w:rsidRPr="003B2954">
        <w:rPr>
          <w:rFonts w:ascii="Times New Roman" w:hAnsi="Times New Roman" w:cs="Times New Roman"/>
        </w:rPr>
        <w:t>/ secrétaire générale de la Fondation Le Corbusier</w:t>
      </w:r>
      <w:r w:rsidR="006B3EC0" w:rsidRPr="003B2954">
        <w:rPr>
          <w:rFonts w:ascii="Times New Roman" w:hAnsi="Times New Roman" w:cs="Times New Roman"/>
        </w:rPr>
        <w:t>)</w:t>
      </w:r>
      <w:r w:rsidRPr="003B2954">
        <w:rPr>
          <w:rFonts w:ascii="Times New Roman" w:hAnsi="Times New Roman" w:cs="Times New Roman"/>
        </w:rPr>
        <w:t xml:space="preserve"> ; </w:t>
      </w:r>
      <w:r w:rsidR="008D06A1" w:rsidRPr="003B2954">
        <w:rPr>
          <w:rFonts w:ascii="Times New Roman" w:hAnsi="Times New Roman" w:cs="Times New Roman"/>
        </w:rPr>
        <w:t xml:space="preserve">Jean-Baptiste Minnaert </w:t>
      </w:r>
      <w:r w:rsidRPr="003B2954">
        <w:rPr>
          <w:rFonts w:ascii="Times New Roman" w:hAnsi="Times New Roman" w:cs="Times New Roman"/>
        </w:rPr>
        <w:t>(Université Paris 4-Sorbonne)</w:t>
      </w:r>
      <w:r w:rsidR="009851FF">
        <w:rPr>
          <w:rFonts w:ascii="Times New Roman" w:hAnsi="Times New Roman" w:cs="Times New Roman"/>
        </w:rPr>
        <w:t xml:space="preserve"> ; </w:t>
      </w:r>
      <w:r w:rsidR="009851FF" w:rsidRPr="003B2954">
        <w:rPr>
          <w:rFonts w:ascii="Times New Roman" w:hAnsi="Times New Roman" w:cs="Times New Roman"/>
        </w:rPr>
        <w:t>Gilles Désiré dit Gosset</w:t>
      </w:r>
      <w:r w:rsidRPr="003B2954">
        <w:rPr>
          <w:rFonts w:ascii="Times New Roman" w:hAnsi="Times New Roman" w:cs="Times New Roman"/>
        </w:rPr>
        <w:t> </w:t>
      </w:r>
      <w:r w:rsidR="00AD4DD0">
        <w:rPr>
          <w:rFonts w:ascii="Times New Roman" w:hAnsi="Times New Roman" w:cs="Times New Roman"/>
        </w:rPr>
        <w:t xml:space="preserve">(Médiathèque de </w:t>
      </w:r>
      <w:r w:rsidR="00BC019C">
        <w:rPr>
          <w:rFonts w:ascii="Times New Roman" w:hAnsi="Times New Roman" w:cs="Times New Roman"/>
        </w:rPr>
        <w:t>l’architecture et du patrimoine</w:t>
      </w:r>
      <w:r w:rsidR="00AD4DD0">
        <w:rPr>
          <w:rFonts w:ascii="Times New Roman" w:hAnsi="Times New Roman" w:cs="Times New Roman"/>
        </w:rPr>
        <w:t>)</w:t>
      </w:r>
    </w:p>
    <w:p w14:paraId="077B0941" w14:textId="77777777" w:rsidR="00DA1092" w:rsidRPr="00773D08" w:rsidRDefault="00DA1092" w:rsidP="003B2954">
      <w:pPr>
        <w:spacing w:before="120" w:after="120"/>
        <w:jc w:val="both"/>
        <w:outlineLvl w:val="0"/>
        <w:rPr>
          <w:rFonts w:ascii="Times New Roman" w:hAnsi="Times New Roman" w:cs="Times New Roman"/>
          <w:b/>
        </w:rPr>
      </w:pPr>
      <w:r w:rsidRPr="00773D08">
        <w:rPr>
          <w:rFonts w:ascii="Times New Roman" w:hAnsi="Times New Roman" w:cs="Times New Roman"/>
          <w:b/>
        </w:rPr>
        <w:t>Comité d’organisation</w:t>
      </w:r>
    </w:p>
    <w:p w14:paraId="161EB26C" w14:textId="68829E42" w:rsidR="00FA4698" w:rsidRPr="003B2954" w:rsidRDefault="00EA2300" w:rsidP="003B2954">
      <w:pPr>
        <w:spacing w:before="120" w:after="120"/>
        <w:jc w:val="both"/>
        <w:rPr>
          <w:rFonts w:ascii="Times New Roman" w:hAnsi="Times New Roman" w:cs="Times New Roman"/>
        </w:rPr>
      </w:pPr>
      <w:r w:rsidRPr="003B2954">
        <w:rPr>
          <w:rFonts w:ascii="Times New Roman" w:hAnsi="Times New Roman" w:cs="Times New Roman"/>
        </w:rPr>
        <w:t>Antonio Brucculeri (ENSA Val</w:t>
      </w:r>
      <w:r w:rsidR="005F0206" w:rsidRPr="003B2954">
        <w:rPr>
          <w:rFonts w:ascii="Times New Roman" w:hAnsi="Times New Roman" w:cs="Times New Roman"/>
        </w:rPr>
        <w:t xml:space="preserve">-de-Seine) ; </w:t>
      </w:r>
      <w:r w:rsidRPr="003B2954">
        <w:rPr>
          <w:rFonts w:ascii="Times New Roman" w:hAnsi="Times New Roman" w:cs="Times New Roman"/>
        </w:rPr>
        <w:t>Audrey Jeanroy (</w:t>
      </w:r>
      <w:r w:rsidR="00481EEB">
        <w:rPr>
          <w:rFonts w:ascii="Times New Roman" w:hAnsi="Times New Roman" w:cs="Times New Roman"/>
        </w:rPr>
        <w:t>ENSA Lyon</w:t>
      </w:r>
      <w:r w:rsidRPr="003B2954">
        <w:rPr>
          <w:rFonts w:ascii="Times New Roman" w:hAnsi="Times New Roman" w:cs="Times New Roman"/>
        </w:rPr>
        <w:t xml:space="preserve">) ; </w:t>
      </w:r>
      <w:r w:rsidR="00DA1092" w:rsidRPr="003B2954">
        <w:rPr>
          <w:rFonts w:ascii="Times New Roman" w:hAnsi="Times New Roman" w:cs="Times New Roman"/>
        </w:rPr>
        <w:t>Sibylle Le Vot (Université Paris 1 Panthéon-Sorbonne)</w:t>
      </w:r>
      <w:r w:rsidR="008D06A1" w:rsidRPr="003B2954">
        <w:rPr>
          <w:rFonts w:ascii="Times New Roman" w:hAnsi="Times New Roman" w:cs="Times New Roman"/>
        </w:rPr>
        <w:t xml:space="preserve"> ; </w:t>
      </w:r>
      <w:r w:rsidR="009851FF">
        <w:rPr>
          <w:rFonts w:ascii="Times New Roman" w:hAnsi="Times New Roman" w:cs="Times New Roman"/>
        </w:rPr>
        <w:t>Hélène Rousteau-Chambon</w:t>
      </w:r>
      <w:r w:rsidR="00481EEB">
        <w:rPr>
          <w:rFonts w:ascii="Times New Roman" w:hAnsi="Times New Roman" w:cs="Times New Roman"/>
        </w:rPr>
        <w:t xml:space="preserve"> (Université de Nantes)</w:t>
      </w:r>
      <w:r w:rsidR="008D06A1" w:rsidRPr="003B2954">
        <w:rPr>
          <w:rFonts w:ascii="Times New Roman" w:hAnsi="Times New Roman" w:cs="Times New Roman"/>
        </w:rPr>
        <w:t xml:space="preserve"> ; </w:t>
      </w:r>
      <w:r w:rsidR="00DA1092" w:rsidRPr="003B2954">
        <w:rPr>
          <w:rFonts w:ascii="Times New Roman" w:hAnsi="Times New Roman" w:cs="Times New Roman"/>
        </w:rPr>
        <w:t>Carmen Popescu (</w:t>
      </w:r>
      <w:r w:rsidR="008D06A1" w:rsidRPr="003B2954">
        <w:rPr>
          <w:rFonts w:ascii="Times New Roman" w:hAnsi="Times New Roman" w:cs="Times New Roman"/>
        </w:rPr>
        <w:t>ENSA</w:t>
      </w:r>
      <w:r w:rsidR="00DA1092" w:rsidRPr="003B2954">
        <w:rPr>
          <w:rFonts w:ascii="Times New Roman" w:hAnsi="Times New Roman" w:cs="Times New Roman"/>
        </w:rPr>
        <w:t xml:space="preserve"> Bretagne)</w:t>
      </w:r>
    </w:p>
    <w:sectPr w:rsidR="00FA4698" w:rsidRPr="003B2954" w:rsidSect="003161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D75"/>
    <w:multiLevelType w:val="hybridMultilevel"/>
    <w:tmpl w:val="82101814"/>
    <w:lvl w:ilvl="0" w:tplc="08AE653E">
      <w:start w:val="2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14D8C"/>
    <w:multiLevelType w:val="hybridMultilevel"/>
    <w:tmpl w:val="597095C8"/>
    <w:lvl w:ilvl="0" w:tplc="6FDCA4B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B736D"/>
    <w:multiLevelType w:val="hybridMultilevel"/>
    <w:tmpl w:val="914CB090"/>
    <w:lvl w:ilvl="0" w:tplc="277073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7A0E"/>
    <w:multiLevelType w:val="hybridMultilevel"/>
    <w:tmpl w:val="80107338"/>
    <w:lvl w:ilvl="0" w:tplc="6BEA812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94F3D"/>
    <w:multiLevelType w:val="hybridMultilevel"/>
    <w:tmpl w:val="07ACC738"/>
    <w:lvl w:ilvl="0" w:tplc="38B27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E0EC7"/>
    <w:multiLevelType w:val="hybridMultilevel"/>
    <w:tmpl w:val="939AFB20"/>
    <w:lvl w:ilvl="0" w:tplc="4AA87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88"/>
    <w:rsid w:val="00043F5A"/>
    <w:rsid w:val="00064046"/>
    <w:rsid w:val="00074502"/>
    <w:rsid w:val="00082D84"/>
    <w:rsid w:val="00096295"/>
    <w:rsid w:val="000A27F9"/>
    <w:rsid w:val="000A7F64"/>
    <w:rsid w:val="000B26BC"/>
    <w:rsid w:val="000C54BA"/>
    <w:rsid w:val="000E29CD"/>
    <w:rsid w:val="001051CA"/>
    <w:rsid w:val="001077CA"/>
    <w:rsid w:val="00157292"/>
    <w:rsid w:val="001662DE"/>
    <w:rsid w:val="0017168F"/>
    <w:rsid w:val="00171A01"/>
    <w:rsid w:val="001814A3"/>
    <w:rsid w:val="00185D7E"/>
    <w:rsid w:val="001862A5"/>
    <w:rsid w:val="0018690D"/>
    <w:rsid w:val="001A4470"/>
    <w:rsid w:val="001A7577"/>
    <w:rsid w:val="001C60EF"/>
    <w:rsid w:val="001F5DFB"/>
    <w:rsid w:val="0022738F"/>
    <w:rsid w:val="00227FF9"/>
    <w:rsid w:val="00242026"/>
    <w:rsid w:val="00253EE2"/>
    <w:rsid w:val="00285BF8"/>
    <w:rsid w:val="00295B2D"/>
    <w:rsid w:val="002A209A"/>
    <w:rsid w:val="002C41C3"/>
    <w:rsid w:val="002C6C85"/>
    <w:rsid w:val="002D7717"/>
    <w:rsid w:val="002E20FD"/>
    <w:rsid w:val="002F0337"/>
    <w:rsid w:val="002F67C0"/>
    <w:rsid w:val="00310350"/>
    <w:rsid w:val="00316128"/>
    <w:rsid w:val="003716E0"/>
    <w:rsid w:val="00382851"/>
    <w:rsid w:val="00383B06"/>
    <w:rsid w:val="003847F4"/>
    <w:rsid w:val="003B2954"/>
    <w:rsid w:val="003B6085"/>
    <w:rsid w:val="003F0A91"/>
    <w:rsid w:val="004034D9"/>
    <w:rsid w:val="00412635"/>
    <w:rsid w:val="00427B18"/>
    <w:rsid w:val="0045042E"/>
    <w:rsid w:val="00453BB0"/>
    <w:rsid w:val="0047493B"/>
    <w:rsid w:val="00481EEB"/>
    <w:rsid w:val="004A67C5"/>
    <w:rsid w:val="004B5437"/>
    <w:rsid w:val="004D5C72"/>
    <w:rsid w:val="00502C7E"/>
    <w:rsid w:val="0050334F"/>
    <w:rsid w:val="00506EBF"/>
    <w:rsid w:val="00510FB4"/>
    <w:rsid w:val="005A1225"/>
    <w:rsid w:val="005C7FB5"/>
    <w:rsid w:val="005E00F8"/>
    <w:rsid w:val="005F0206"/>
    <w:rsid w:val="005F5766"/>
    <w:rsid w:val="0060528B"/>
    <w:rsid w:val="00610632"/>
    <w:rsid w:val="00644AE0"/>
    <w:rsid w:val="006523E7"/>
    <w:rsid w:val="00656AFE"/>
    <w:rsid w:val="006B3EC0"/>
    <w:rsid w:val="006D1B49"/>
    <w:rsid w:val="006E2E19"/>
    <w:rsid w:val="006F4653"/>
    <w:rsid w:val="00705F09"/>
    <w:rsid w:val="00730218"/>
    <w:rsid w:val="007311DF"/>
    <w:rsid w:val="00733685"/>
    <w:rsid w:val="00756C6C"/>
    <w:rsid w:val="00764F5A"/>
    <w:rsid w:val="007663D7"/>
    <w:rsid w:val="00773D08"/>
    <w:rsid w:val="00774CCA"/>
    <w:rsid w:val="007845D0"/>
    <w:rsid w:val="0079171A"/>
    <w:rsid w:val="007B629B"/>
    <w:rsid w:val="007D53D2"/>
    <w:rsid w:val="007E4BB3"/>
    <w:rsid w:val="007F14A2"/>
    <w:rsid w:val="007F5027"/>
    <w:rsid w:val="00813948"/>
    <w:rsid w:val="008146EE"/>
    <w:rsid w:val="00831942"/>
    <w:rsid w:val="00846889"/>
    <w:rsid w:val="008631B8"/>
    <w:rsid w:val="00866529"/>
    <w:rsid w:val="00885FF0"/>
    <w:rsid w:val="008A3DC8"/>
    <w:rsid w:val="008C7234"/>
    <w:rsid w:val="008C7FB0"/>
    <w:rsid w:val="008D06A1"/>
    <w:rsid w:val="008E0ADF"/>
    <w:rsid w:val="008F07EC"/>
    <w:rsid w:val="00920B08"/>
    <w:rsid w:val="009227BF"/>
    <w:rsid w:val="0093561C"/>
    <w:rsid w:val="00936FE9"/>
    <w:rsid w:val="00940D5F"/>
    <w:rsid w:val="00942FFB"/>
    <w:rsid w:val="0095156B"/>
    <w:rsid w:val="00960F4D"/>
    <w:rsid w:val="00963670"/>
    <w:rsid w:val="009851FF"/>
    <w:rsid w:val="00986D7A"/>
    <w:rsid w:val="00987488"/>
    <w:rsid w:val="009A2447"/>
    <w:rsid w:val="009B0BC2"/>
    <w:rsid w:val="009B2882"/>
    <w:rsid w:val="009B591D"/>
    <w:rsid w:val="009E045E"/>
    <w:rsid w:val="009F4B32"/>
    <w:rsid w:val="00A61B90"/>
    <w:rsid w:val="00A7004B"/>
    <w:rsid w:val="00A72E6A"/>
    <w:rsid w:val="00A775B4"/>
    <w:rsid w:val="00A80646"/>
    <w:rsid w:val="00AA55F7"/>
    <w:rsid w:val="00AB03D6"/>
    <w:rsid w:val="00AD34FE"/>
    <w:rsid w:val="00AD4DD0"/>
    <w:rsid w:val="00AE4B4E"/>
    <w:rsid w:val="00AE74CC"/>
    <w:rsid w:val="00B0598A"/>
    <w:rsid w:val="00B220C7"/>
    <w:rsid w:val="00B259E8"/>
    <w:rsid w:val="00B7025B"/>
    <w:rsid w:val="00B77919"/>
    <w:rsid w:val="00BC019C"/>
    <w:rsid w:val="00BC31F3"/>
    <w:rsid w:val="00BD2402"/>
    <w:rsid w:val="00BE0110"/>
    <w:rsid w:val="00C13AD7"/>
    <w:rsid w:val="00C2710D"/>
    <w:rsid w:val="00C32FE2"/>
    <w:rsid w:val="00C371E8"/>
    <w:rsid w:val="00C37BCF"/>
    <w:rsid w:val="00C62CCF"/>
    <w:rsid w:val="00CA24EF"/>
    <w:rsid w:val="00CE4BA6"/>
    <w:rsid w:val="00D26471"/>
    <w:rsid w:val="00D50CC5"/>
    <w:rsid w:val="00D609C2"/>
    <w:rsid w:val="00D77861"/>
    <w:rsid w:val="00D851E1"/>
    <w:rsid w:val="00D93BB4"/>
    <w:rsid w:val="00DA1092"/>
    <w:rsid w:val="00DA2C9F"/>
    <w:rsid w:val="00DA7F36"/>
    <w:rsid w:val="00DE39C2"/>
    <w:rsid w:val="00E13E76"/>
    <w:rsid w:val="00E16B4F"/>
    <w:rsid w:val="00E215F8"/>
    <w:rsid w:val="00E23518"/>
    <w:rsid w:val="00E43D83"/>
    <w:rsid w:val="00E63DCD"/>
    <w:rsid w:val="00E71790"/>
    <w:rsid w:val="00E81CDB"/>
    <w:rsid w:val="00E822F7"/>
    <w:rsid w:val="00E87A60"/>
    <w:rsid w:val="00EA0BE1"/>
    <w:rsid w:val="00EA2300"/>
    <w:rsid w:val="00EC38AD"/>
    <w:rsid w:val="00ED406B"/>
    <w:rsid w:val="00EE43C2"/>
    <w:rsid w:val="00EE6318"/>
    <w:rsid w:val="00EF7288"/>
    <w:rsid w:val="00F04DA3"/>
    <w:rsid w:val="00F13064"/>
    <w:rsid w:val="00F16E86"/>
    <w:rsid w:val="00F23EEA"/>
    <w:rsid w:val="00F361AD"/>
    <w:rsid w:val="00F459BC"/>
    <w:rsid w:val="00F66F9B"/>
    <w:rsid w:val="00F81EF1"/>
    <w:rsid w:val="00F9262C"/>
    <w:rsid w:val="00FA4698"/>
    <w:rsid w:val="00FE09B9"/>
    <w:rsid w:val="00FE5141"/>
    <w:rsid w:val="00FF060F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F3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288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8139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4470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F53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53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53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53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53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53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3B1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E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anroy.audrey@gmail.com" TargetMode="External"/><Relationship Id="rId6" Type="http://schemas.openxmlformats.org/officeDocument/2006/relationships/hyperlink" Target="mailto:sibylle.lv@wanadoo.fr" TargetMode="External"/><Relationship Id="rId7" Type="http://schemas.openxmlformats.org/officeDocument/2006/relationships/hyperlink" Target="mailto:crmv@noos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1177</Words>
  <Characters>6478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7</cp:revision>
  <cp:lastPrinted>2016-09-28T17:03:00Z</cp:lastPrinted>
  <dcterms:created xsi:type="dcterms:W3CDTF">2016-11-13T07:35:00Z</dcterms:created>
  <dcterms:modified xsi:type="dcterms:W3CDTF">2016-11-18T15:33:00Z</dcterms:modified>
</cp:coreProperties>
</file>