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F8F82" w14:textId="229493FF" w:rsidR="008A7062" w:rsidRPr="00416281" w:rsidRDefault="00CE6096" w:rsidP="0041725A">
      <w:pPr>
        <w:pStyle w:val="Standard"/>
        <w:rPr>
          <w:rFonts w:asciiTheme="minorHAnsi" w:hAnsiTheme="minorHAnsi"/>
          <w:b/>
        </w:rPr>
      </w:pPr>
      <w:r w:rsidRPr="00416281">
        <w:rPr>
          <w:rFonts w:asciiTheme="minorHAnsi" w:hAnsiTheme="minorHAnsi"/>
          <w:b/>
        </w:rPr>
        <w:t>Appel à communication</w:t>
      </w:r>
    </w:p>
    <w:p w14:paraId="49550993" w14:textId="7BB12EE3" w:rsidR="0041725A" w:rsidRPr="00416281" w:rsidRDefault="0041725A" w:rsidP="0041725A">
      <w:pPr>
        <w:pStyle w:val="Standard"/>
        <w:rPr>
          <w:rFonts w:asciiTheme="minorHAnsi" w:hAnsiTheme="minorHAnsi"/>
          <w:b/>
        </w:rPr>
      </w:pPr>
      <w:proofErr w:type="gramStart"/>
      <w:r w:rsidRPr="00416281">
        <w:rPr>
          <w:rFonts w:asciiTheme="minorHAnsi" w:hAnsiTheme="minorHAnsi"/>
          <w:b/>
        </w:rPr>
        <w:t>revue</w:t>
      </w:r>
      <w:proofErr w:type="gramEnd"/>
      <w:r w:rsidRPr="00416281">
        <w:rPr>
          <w:rFonts w:asciiTheme="minorHAnsi" w:hAnsiTheme="minorHAnsi"/>
          <w:b/>
        </w:rPr>
        <w:t xml:space="preserve"> Technologie et innovation</w:t>
      </w:r>
    </w:p>
    <w:p w14:paraId="5E5D1575" w14:textId="77777777" w:rsidR="0041725A" w:rsidRPr="00416281" w:rsidRDefault="0041725A" w:rsidP="0041725A">
      <w:pPr>
        <w:pStyle w:val="Standard"/>
        <w:rPr>
          <w:rFonts w:asciiTheme="minorHAnsi" w:hAnsiTheme="minorHAnsi"/>
        </w:rPr>
      </w:pPr>
      <w:r w:rsidRPr="00416281">
        <w:rPr>
          <w:rFonts w:asciiTheme="minorHAnsi" w:hAnsiTheme="minorHAnsi"/>
        </w:rPr>
        <w:t>http://www.openscience.fr/Technologie-et-innovation</w:t>
      </w:r>
    </w:p>
    <w:p w14:paraId="571C66DD" w14:textId="77777777" w:rsidR="00094380" w:rsidRPr="00094380" w:rsidRDefault="00094380" w:rsidP="00094380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lang w:eastAsia="fr-FR"/>
        </w:rPr>
      </w:pPr>
      <w:r w:rsidRPr="00094380">
        <w:rPr>
          <w:rFonts w:asciiTheme="minorHAnsi" w:eastAsia="Times New Roman" w:hAnsiTheme="minorHAnsi" w:cs="Arial"/>
          <w:color w:val="000000"/>
          <w:kern w:val="0"/>
          <w:shd w:val="clear" w:color="auto" w:fill="FFFFFF"/>
          <w:lang w:eastAsia="fr-FR"/>
        </w:rPr>
        <w:t xml:space="preserve">Revue référencée par </w:t>
      </w:r>
      <w:proofErr w:type="spellStart"/>
      <w:r w:rsidRPr="00094380">
        <w:rPr>
          <w:rFonts w:asciiTheme="minorHAnsi" w:eastAsia="Times New Roman" w:hAnsiTheme="minorHAnsi" w:cs="Arial"/>
          <w:color w:val="000000"/>
          <w:kern w:val="0"/>
          <w:shd w:val="clear" w:color="auto" w:fill="FFFFFF"/>
          <w:lang w:eastAsia="fr-FR"/>
        </w:rPr>
        <w:t>Scopus</w:t>
      </w:r>
      <w:proofErr w:type="spellEnd"/>
    </w:p>
    <w:p w14:paraId="340D072A" w14:textId="77777777" w:rsidR="0041725A" w:rsidRPr="00416281" w:rsidRDefault="0041725A" w:rsidP="0041725A">
      <w:pPr>
        <w:pStyle w:val="Standard"/>
        <w:rPr>
          <w:rFonts w:asciiTheme="minorHAnsi" w:hAnsiTheme="minorHAnsi"/>
        </w:rPr>
      </w:pPr>
    </w:p>
    <w:p w14:paraId="72D8B20B" w14:textId="77777777" w:rsidR="0041725A" w:rsidRPr="00416281" w:rsidRDefault="0041725A" w:rsidP="0041725A">
      <w:pPr>
        <w:pStyle w:val="Standard"/>
        <w:rPr>
          <w:rFonts w:asciiTheme="minorHAnsi" w:hAnsiTheme="minorHAnsi"/>
        </w:rPr>
      </w:pPr>
      <w:r w:rsidRPr="00416281">
        <w:rPr>
          <w:rFonts w:asciiTheme="minorHAnsi" w:hAnsiTheme="minorHAnsi"/>
        </w:rPr>
        <w:t xml:space="preserve">Titre provisoire : </w:t>
      </w:r>
    </w:p>
    <w:p w14:paraId="7E333D63" w14:textId="77777777" w:rsidR="0041725A" w:rsidRPr="00416281" w:rsidRDefault="0041725A" w:rsidP="0041725A">
      <w:pPr>
        <w:pStyle w:val="Standard"/>
        <w:rPr>
          <w:rFonts w:asciiTheme="minorHAnsi" w:hAnsiTheme="minorHAnsi"/>
          <w:b/>
        </w:rPr>
      </w:pPr>
      <w:r w:rsidRPr="00416281">
        <w:rPr>
          <w:rFonts w:asciiTheme="minorHAnsi" w:hAnsiTheme="minorHAnsi"/>
          <w:b/>
        </w:rPr>
        <w:t>Sciences, Techniques et innovations citoyennes</w:t>
      </w:r>
    </w:p>
    <w:p w14:paraId="0EC706AA" w14:textId="77777777" w:rsidR="0041725A" w:rsidRPr="00416281" w:rsidRDefault="0041725A" w:rsidP="0041725A">
      <w:pPr>
        <w:pStyle w:val="Standard"/>
        <w:rPr>
          <w:rFonts w:asciiTheme="minorHAnsi" w:hAnsiTheme="minorHAnsi"/>
        </w:rPr>
      </w:pPr>
      <w:r w:rsidRPr="00416281">
        <w:rPr>
          <w:rFonts w:asciiTheme="minorHAnsi" w:hAnsiTheme="minorHAnsi"/>
        </w:rPr>
        <w:t xml:space="preserve">Editeurs invités : </w:t>
      </w:r>
    </w:p>
    <w:p w14:paraId="5B554F12" w14:textId="28362306" w:rsidR="004A4197" w:rsidRPr="00416281" w:rsidRDefault="008A7062" w:rsidP="004A4197">
      <w:pPr>
        <w:pStyle w:val="Standard"/>
        <w:ind w:left="720"/>
        <w:rPr>
          <w:rFonts w:asciiTheme="minorHAnsi" w:hAnsiTheme="minorHAnsi"/>
        </w:rPr>
      </w:pPr>
      <w:r w:rsidRPr="00416281">
        <w:rPr>
          <w:rFonts w:asciiTheme="minorHAnsi" w:hAnsiTheme="minorHAnsi"/>
        </w:rPr>
        <w:t xml:space="preserve">Jean-Claude </w:t>
      </w:r>
      <w:proofErr w:type="spellStart"/>
      <w:r w:rsidRPr="00416281">
        <w:rPr>
          <w:rFonts w:asciiTheme="minorHAnsi" w:hAnsiTheme="minorHAnsi"/>
        </w:rPr>
        <w:t>Ruano-Borbalan</w:t>
      </w:r>
      <w:proofErr w:type="spellEnd"/>
      <w:r w:rsidRPr="00416281">
        <w:rPr>
          <w:rFonts w:asciiTheme="minorHAnsi" w:hAnsiTheme="minorHAnsi"/>
        </w:rPr>
        <w:t xml:space="preserve">, </w:t>
      </w:r>
      <w:r w:rsidR="0041725A" w:rsidRPr="00416281">
        <w:rPr>
          <w:rFonts w:asciiTheme="minorHAnsi" w:hAnsiTheme="minorHAnsi"/>
        </w:rPr>
        <w:t xml:space="preserve">Bertrand Bocquet, Michel </w:t>
      </w:r>
      <w:proofErr w:type="spellStart"/>
      <w:r w:rsidR="0041725A" w:rsidRPr="00416281">
        <w:rPr>
          <w:rFonts w:asciiTheme="minorHAnsi" w:hAnsiTheme="minorHAnsi"/>
        </w:rPr>
        <w:t>Letté</w:t>
      </w:r>
      <w:proofErr w:type="spellEnd"/>
      <w:r w:rsidR="004A4197" w:rsidRPr="00416281">
        <w:rPr>
          <w:rFonts w:asciiTheme="minorHAnsi" w:hAnsiTheme="minorHAnsi"/>
        </w:rPr>
        <w:t>,</w:t>
      </w:r>
      <w:r w:rsidR="0041725A" w:rsidRPr="00416281">
        <w:rPr>
          <w:rFonts w:asciiTheme="minorHAnsi" w:hAnsiTheme="minorHAnsi"/>
        </w:rPr>
        <w:t xml:space="preserve"> </w:t>
      </w:r>
      <w:r w:rsidR="004A4197" w:rsidRPr="00416281">
        <w:rPr>
          <w:rFonts w:asciiTheme="minorHAnsi" w:hAnsiTheme="minorHAnsi"/>
        </w:rPr>
        <w:br/>
      </w:r>
      <w:r w:rsidR="0041725A" w:rsidRPr="00416281">
        <w:rPr>
          <w:rFonts w:asciiTheme="minorHAnsi" w:hAnsiTheme="minorHAnsi"/>
        </w:rPr>
        <w:t>(</w:t>
      </w:r>
      <w:r w:rsidR="00F73449" w:rsidRPr="00416281">
        <w:rPr>
          <w:rFonts w:asciiTheme="minorHAnsi" w:hAnsiTheme="minorHAnsi"/>
        </w:rPr>
        <w:t>L</w:t>
      </w:r>
      <w:r w:rsidR="0041725A" w:rsidRPr="00416281">
        <w:rPr>
          <w:rFonts w:asciiTheme="minorHAnsi" w:hAnsiTheme="minorHAnsi"/>
        </w:rPr>
        <w:t>aboratoire HT2S</w:t>
      </w:r>
      <w:r w:rsidR="00544465" w:rsidRPr="00416281">
        <w:rPr>
          <w:rFonts w:asciiTheme="minorHAnsi" w:hAnsiTheme="minorHAnsi"/>
        </w:rPr>
        <w:t xml:space="preserve"> (</w:t>
      </w:r>
      <w:r w:rsidR="0041725A" w:rsidRPr="00416281">
        <w:rPr>
          <w:rFonts w:asciiTheme="minorHAnsi" w:hAnsiTheme="minorHAnsi"/>
        </w:rPr>
        <w:t>Histoire</w:t>
      </w:r>
      <w:r w:rsidR="004A4197" w:rsidRPr="00416281">
        <w:rPr>
          <w:rFonts w:asciiTheme="minorHAnsi" w:hAnsiTheme="minorHAnsi"/>
        </w:rPr>
        <w:t xml:space="preserve"> des </w:t>
      </w:r>
      <w:proofErr w:type="spellStart"/>
      <w:r w:rsidR="004A4197" w:rsidRPr="00416281">
        <w:rPr>
          <w:rFonts w:asciiTheme="minorHAnsi" w:hAnsiTheme="minorHAnsi"/>
        </w:rPr>
        <w:t>Techno-sciences</w:t>
      </w:r>
      <w:proofErr w:type="spellEnd"/>
      <w:r w:rsidR="004A4197" w:rsidRPr="00416281">
        <w:rPr>
          <w:rFonts w:asciiTheme="minorHAnsi" w:hAnsiTheme="minorHAnsi"/>
        </w:rPr>
        <w:t xml:space="preserve"> en Société-</w:t>
      </w:r>
      <w:proofErr w:type="spellStart"/>
      <w:r w:rsidR="0041725A" w:rsidRPr="00416281">
        <w:rPr>
          <w:rFonts w:asciiTheme="minorHAnsi" w:hAnsiTheme="minorHAnsi"/>
        </w:rPr>
        <w:t>Cnam</w:t>
      </w:r>
      <w:proofErr w:type="spellEnd"/>
      <w:r w:rsidR="0041725A" w:rsidRPr="00416281">
        <w:rPr>
          <w:rFonts w:asciiTheme="minorHAnsi" w:hAnsiTheme="minorHAnsi"/>
        </w:rPr>
        <w:t>)</w:t>
      </w:r>
      <w:r w:rsidR="004A4197" w:rsidRPr="00416281">
        <w:rPr>
          <w:rFonts w:asciiTheme="minorHAnsi" w:hAnsiTheme="minorHAnsi"/>
        </w:rPr>
        <w:br/>
      </w:r>
    </w:p>
    <w:p w14:paraId="23F08D9C" w14:textId="720CC1B7" w:rsidR="0041725A" w:rsidRPr="00416281" w:rsidRDefault="0041725A" w:rsidP="004A4197">
      <w:pPr>
        <w:pStyle w:val="Standard"/>
        <w:rPr>
          <w:rFonts w:asciiTheme="minorHAnsi" w:hAnsiTheme="minorHAnsi"/>
        </w:rPr>
      </w:pPr>
      <w:r w:rsidRPr="00416281">
        <w:rPr>
          <w:rFonts w:asciiTheme="minorHAnsi" w:hAnsiTheme="minorHAnsi"/>
          <w:b/>
        </w:rPr>
        <w:t>Réception des propositions et articles à l’</w:t>
      </w:r>
      <w:r w:rsidR="00D57286" w:rsidRPr="00416281">
        <w:rPr>
          <w:rFonts w:asciiTheme="minorHAnsi" w:hAnsiTheme="minorHAnsi"/>
          <w:b/>
        </w:rPr>
        <w:t>adre</w:t>
      </w:r>
      <w:r w:rsidRPr="00416281">
        <w:rPr>
          <w:rFonts w:asciiTheme="minorHAnsi" w:hAnsiTheme="minorHAnsi"/>
          <w:b/>
        </w:rPr>
        <w:t xml:space="preserve">sse suivante : </w:t>
      </w:r>
      <w:r w:rsidR="004A4197" w:rsidRPr="00416281">
        <w:rPr>
          <w:rFonts w:asciiTheme="minorHAnsi" w:hAnsiTheme="minorHAnsi"/>
          <w:b/>
        </w:rPr>
        <w:br/>
      </w:r>
      <w:r w:rsidR="00CE70AC">
        <w:rPr>
          <w:rFonts w:asciiTheme="minorHAnsi" w:hAnsiTheme="minorHAnsi"/>
        </w:rPr>
        <w:t>j</w:t>
      </w:r>
      <w:bookmarkStart w:id="0" w:name="_GoBack"/>
      <w:bookmarkEnd w:id="0"/>
      <w:r w:rsidRPr="00416281">
        <w:rPr>
          <w:rFonts w:asciiTheme="minorHAnsi" w:hAnsiTheme="minorHAnsi"/>
        </w:rPr>
        <w:t>ea</w:t>
      </w:r>
      <w:r w:rsidR="00CE70AC">
        <w:rPr>
          <w:rFonts w:asciiTheme="minorHAnsi" w:hAnsiTheme="minorHAnsi"/>
        </w:rPr>
        <w:t>n-claude.ruanob</w:t>
      </w:r>
      <w:r w:rsidR="00D13812" w:rsidRPr="00416281">
        <w:rPr>
          <w:rFonts w:asciiTheme="minorHAnsi" w:hAnsiTheme="minorHAnsi"/>
        </w:rPr>
        <w:t>orbalan@lecnam.n</w:t>
      </w:r>
      <w:r w:rsidRPr="00416281">
        <w:rPr>
          <w:rFonts w:asciiTheme="minorHAnsi" w:hAnsiTheme="minorHAnsi"/>
        </w:rPr>
        <w:t>et</w:t>
      </w:r>
    </w:p>
    <w:p w14:paraId="5E755EE7" w14:textId="77777777" w:rsidR="0041725A" w:rsidRPr="00416281" w:rsidRDefault="0041725A" w:rsidP="0041725A">
      <w:pPr>
        <w:pStyle w:val="Standard"/>
        <w:rPr>
          <w:rFonts w:asciiTheme="minorHAnsi" w:hAnsiTheme="minorHAnsi"/>
        </w:rPr>
      </w:pPr>
    </w:p>
    <w:p w14:paraId="57C6BDD3" w14:textId="77777777" w:rsidR="0041725A" w:rsidRPr="00416281" w:rsidRDefault="0041725A" w:rsidP="0041725A">
      <w:pPr>
        <w:pStyle w:val="Standard"/>
        <w:rPr>
          <w:rFonts w:asciiTheme="minorHAnsi" w:hAnsiTheme="minorHAnsi"/>
          <w:b/>
        </w:rPr>
      </w:pPr>
      <w:r w:rsidRPr="00416281">
        <w:rPr>
          <w:rFonts w:asciiTheme="minorHAnsi" w:hAnsiTheme="minorHAnsi"/>
          <w:b/>
        </w:rPr>
        <w:t xml:space="preserve">Délais : </w:t>
      </w:r>
    </w:p>
    <w:p w14:paraId="7E6D35CB" w14:textId="3DFCAFAF" w:rsidR="0041725A" w:rsidRPr="00416281" w:rsidRDefault="00F73449" w:rsidP="0041725A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416281">
        <w:rPr>
          <w:rFonts w:asciiTheme="minorHAnsi" w:hAnsiTheme="minorHAnsi"/>
        </w:rPr>
        <w:t>R</w:t>
      </w:r>
      <w:r w:rsidR="0041725A" w:rsidRPr="00416281">
        <w:rPr>
          <w:rFonts w:asciiTheme="minorHAnsi" w:hAnsiTheme="minorHAnsi"/>
        </w:rPr>
        <w:t xml:space="preserve">éception des propositions d’articles </w:t>
      </w:r>
      <w:proofErr w:type="gramStart"/>
      <w:r w:rsidR="0041725A" w:rsidRPr="00416281">
        <w:rPr>
          <w:rFonts w:asciiTheme="minorHAnsi" w:hAnsiTheme="minorHAnsi"/>
        </w:rPr>
        <w:t>( 2</w:t>
      </w:r>
      <w:proofErr w:type="gramEnd"/>
      <w:r w:rsidR="0041725A" w:rsidRPr="00416281">
        <w:rPr>
          <w:rFonts w:asciiTheme="minorHAnsi" w:hAnsiTheme="minorHAnsi"/>
        </w:rPr>
        <w:t xml:space="preserve"> pa</w:t>
      </w:r>
      <w:r w:rsidR="00D13812" w:rsidRPr="00416281">
        <w:rPr>
          <w:rFonts w:asciiTheme="minorHAnsi" w:hAnsiTheme="minorHAnsi"/>
        </w:rPr>
        <w:t xml:space="preserve">ges maximum), </w:t>
      </w:r>
      <w:r w:rsidR="004A4197" w:rsidRPr="00416281">
        <w:rPr>
          <w:rFonts w:asciiTheme="minorHAnsi" w:hAnsiTheme="minorHAnsi"/>
        </w:rPr>
        <w:t>15 Juin</w:t>
      </w:r>
      <w:r w:rsidR="0041725A" w:rsidRPr="00416281">
        <w:rPr>
          <w:rFonts w:asciiTheme="minorHAnsi" w:hAnsiTheme="minorHAnsi"/>
        </w:rPr>
        <w:t xml:space="preserve"> 2017. </w:t>
      </w:r>
    </w:p>
    <w:p w14:paraId="3EB5AD66" w14:textId="3FEA68B5" w:rsidR="0041725A" w:rsidRPr="00416281" w:rsidRDefault="0041725A" w:rsidP="0041725A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416281">
        <w:rPr>
          <w:rFonts w:asciiTheme="minorHAnsi" w:hAnsiTheme="minorHAnsi"/>
        </w:rPr>
        <w:t>Réception des articles, (6 à 8000 mots) après acceptation de la propos</w:t>
      </w:r>
      <w:r w:rsidR="004A4197" w:rsidRPr="00416281">
        <w:rPr>
          <w:rFonts w:asciiTheme="minorHAnsi" w:hAnsiTheme="minorHAnsi"/>
        </w:rPr>
        <w:t>i</w:t>
      </w:r>
      <w:r w:rsidRPr="00416281">
        <w:rPr>
          <w:rFonts w:asciiTheme="minorHAnsi" w:hAnsiTheme="minorHAnsi"/>
        </w:rPr>
        <w:t>tion, dernier délai : 1er novembre 2017</w:t>
      </w:r>
    </w:p>
    <w:p w14:paraId="5AC9F73F" w14:textId="46C3477E" w:rsidR="0041725A" w:rsidRPr="00416281" w:rsidRDefault="0041725A" w:rsidP="0041725A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416281">
        <w:rPr>
          <w:rFonts w:asciiTheme="minorHAnsi" w:hAnsiTheme="minorHAnsi"/>
        </w:rPr>
        <w:t xml:space="preserve">Réception définitive des articles après évaluation </w:t>
      </w:r>
      <w:r w:rsidR="00F73449" w:rsidRPr="00416281">
        <w:rPr>
          <w:rFonts w:asciiTheme="minorHAnsi" w:hAnsiTheme="minorHAnsi"/>
        </w:rPr>
        <w:t>et modifications acceptées par é</w:t>
      </w:r>
      <w:r w:rsidRPr="00416281">
        <w:rPr>
          <w:rFonts w:asciiTheme="minorHAnsi" w:hAnsiTheme="minorHAnsi"/>
        </w:rPr>
        <w:t>valuateurs</w:t>
      </w:r>
      <w:r w:rsidR="00D13812" w:rsidRPr="00416281">
        <w:rPr>
          <w:rFonts w:asciiTheme="minorHAnsi" w:hAnsiTheme="minorHAnsi"/>
        </w:rPr>
        <w:t xml:space="preserve"> </w:t>
      </w:r>
      <w:r w:rsidRPr="00416281">
        <w:rPr>
          <w:rFonts w:asciiTheme="minorHAnsi" w:hAnsiTheme="minorHAnsi"/>
        </w:rPr>
        <w:t>: 15 janvier  2018</w:t>
      </w:r>
    </w:p>
    <w:p w14:paraId="111F19E2" w14:textId="77777777" w:rsidR="0041725A" w:rsidRPr="00416281" w:rsidRDefault="0041725A" w:rsidP="0041725A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416281">
        <w:rPr>
          <w:rFonts w:asciiTheme="minorHAnsi" w:hAnsiTheme="minorHAnsi"/>
        </w:rPr>
        <w:t>Publication : mai 2018</w:t>
      </w:r>
    </w:p>
    <w:p w14:paraId="7130BF73" w14:textId="77777777" w:rsidR="0041725A" w:rsidRPr="00416281" w:rsidRDefault="0041725A" w:rsidP="0041725A">
      <w:pPr>
        <w:pStyle w:val="Standard"/>
        <w:rPr>
          <w:rFonts w:asciiTheme="minorHAnsi" w:hAnsiTheme="minorHAnsi"/>
          <w:u w:val="single"/>
        </w:rPr>
      </w:pPr>
    </w:p>
    <w:p w14:paraId="762DA280" w14:textId="77777777" w:rsidR="0041725A" w:rsidRPr="00416281" w:rsidRDefault="0041725A" w:rsidP="0041725A">
      <w:pPr>
        <w:pStyle w:val="Standard"/>
        <w:rPr>
          <w:rFonts w:asciiTheme="minorHAnsi" w:hAnsiTheme="minorHAnsi"/>
          <w:b/>
          <w:u w:val="single"/>
        </w:rPr>
      </w:pPr>
      <w:r w:rsidRPr="00416281">
        <w:rPr>
          <w:rFonts w:asciiTheme="minorHAnsi" w:hAnsiTheme="minorHAnsi"/>
          <w:b/>
          <w:u w:val="single"/>
        </w:rPr>
        <w:t>Appel à communication</w:t>
      </w:r>
    </w:p>
    <w:p w14:paraId="4FBFEEED" w14:textId="77777777" w:rsidR="0041725A" w:rsidRPr="00416281" w:rsidRDefault="0041725A" w:rsidP="0041725A">
      <w:pPr>
        <w:pStyle w:val="Standard"/>
        <w:rPr>
          <w:rFonts w:asciiTheme="minorHAnsi" w:hAnsiTheme="minorHAnsi"/>
        </w:rPr>
      </w:pPr>
    </w:p>
    <w:p w14:paraId="1AE42565" w14:textId="7EAABB4F" w:rsidR="00862947" w:rsidRPr="00416281" w:rsidRDefault="00862947" w:rsidP="00862947">
      <w:pPr>
        <w:pStyle w:val="Titre1"/>
        <w:spacing w:before="210" w:beforeAutospacing="0" w:after="210" w:afterAutospacing="0"/>
        <w:rPr>
          <w:rFonts w:asciiTheme="minorHAnsi" w:hAnsiTheme="minorHAnsi"/>
          <w:b w:val="0"/>
          <w:sz w:val="24"/>
          <w:szCs w:val="24"/>
        </w:rPr>
      </w:pPr>
      <w:r w:rsidRPr="00416281">
        <w:rPr>
          <w:rFonts w:asciiTheme="minorHAnsi" w:hAnsiTheme="minorHAnsi"/>
          <w:b w:val="0"/>
          <w:sz w:val="24"/>
          <w:szCs w:val="24"/>
        </w:rPr>
        <w:t xml:space="preserve">Dans le demi-siècle écoulé, un nombre considérable d’interfaces institutionnelles – scientifiques ou autres- se sont développées, visant à la promotion des processus de transferts de connaissance vers des activités économiquement solvables et </w:t>
      </w:r>
      <w:r w:rsidR="000319B2">
        <w:rPr>
          <w:rFonts w:asciiTheme="minorHAnsi" w:hAnsiTheme="minorHAnsi"/>
          <w:b w:val="0"/>
          <w:sz w:val="24"/>
          <w:szCs w:val="24"/>
        </w:rPr>
        <w:t xml:space="preserve">cherchant 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une « utilité industrielle » forte. </w:t>
      </w:r>
      <w:r w:rsidR="00CB2E9D" w:rsidRPr="00416281">
        <w:rPr>
          <w:rFonts w:asciiTheme="minorHAnsi" w:hAnsiTheme="minorHAnsi"/>
          <w:b w:val="0"/>
          <w:sz w:val="24"/>
          <w:szCs w:val="24"/>
        </w:rPr>
        <w:t xml:space="preserve">L’OCDE comme l’Union Européenne ou les divers ministères de la recherche et d l’industrie les promeuvent comme « système nationaux de recherche et d’innovation», destinés à développer la croissance économique et la réponse aux «défis» contemporains ( </w:t>
      </w:r>
      <w:proofErr w:type="spellStart"/>
      <w:r w:rsidR="00CB2E9D" w:rsidRPr="00416281">
        <w:rPr>
          <w:rFonts w:asciiTheme="minorHAnsi" w:hAnsiTheme="minorHAnsi"/>
          <w:b w:val="0"/>
          <w:sz w:val="24"/>
          <w:szCs w:val="24"/>
        </w:rPr>
        <w:t>cf</w:t>
      </w:r>
      <w:proofErr w:type="spellEnd"/>
      <w:r w:rsidR="00CB2E9D" w:rsidRPr="00416281">
        <w:rPr>
          <w:rFonts w:asciiTheme="minorHAnsi" w:hAnsiTheme="minorHAnsi"/>
          <w:b w:val="0"/>
          <w:sz w:val="24"/>
          <w:szCs w:val="24"/>
        </w:rPr>
        <w:t xml:space="preserve"> Programme Horizon 2020 de l’union européenne).</w:t>
      </w:r>
      <w:r w:rsidRPr="00416281">
        <w:rPr>
          <w:rFonts w:asciiTheme="minorHAnsi" w:hAnsiTheme="minorHAnsi"/>
          <w:b w:val="0"/>
          <w:sz w:val="24"/>
          <w:szCs w:val="24"/>
        </w:rPr>
        <w:br/>
        <w:t xml:space="preserve">Ces </w:t>
      </w:r>
      <w:r w:rsidR="00CB2E9D" w:rsidRPr="00416281">
        <w:rPr>
          <w:rFonts w:asciiTheme="minorHAnsi" w:hAnsiTheme="minorHAnsi"/>
          <w:b w:val="0"/>
          <w:sz w:val="24"/>
          <w:szCs w:val="24"/>
        </w:rPr>
        <w:t xml:space="preserve">institutions et politiques 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ont accompagné la mise en œuvre </w:t>
      </w:r>
      <w:r w:rsidR="000319B2">
        <w:rPr>
          <w:rFonts w:asciiTheme="minorHAnsi" w:hAnsiTheme="minorHAnsi"/>
          <w:b w:val="0"/>
          <w:sz w:val="24"/>
          <w:szCs w:val="24"/>
        </w:rPr>
        <w:t>d’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une diversité d'outils et de dispositifs allant du transfert de technologie à la création de pépinières d'entreprises, jusqu’au soutien direct et organisé à la créativité entrepreneuriale ( </w:t>
      </w:r>
      <w:r w:rsidRPr="00416281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Michael Ortiz, </w:t>
      </w:r>
      <w:proofErr w:type="spellStart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>Varieties</w:t>
      </w:r>
      <w:proofErr w:type="spellEnd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 xml:space="preserve"> of Innovation </w:t>
      </w:r>
      <w:proofErr w:type="spellStart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>Systems</w:t>
      </w:r>
      <w:proofErr w:type="spellEnd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 xml:space="preserve">, the </w:t>
      </w:r>
      <w:proofErr w:type="spellStart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>governance</w:t>
      </w:r>
      <w:proofErr w:type="spellEnd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 xml:space="preserve"> of </w:t>
      </w:r>
      <w:proofErr w:type="spellStart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>knowledge</w:t>
      </w:r>
      <w:proofErr w:type="spellEnd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>transfer</w:t>
      </w:r>
      <w:proofErr w:type="spellEnd"/>
      <w:r w:rsidRPr="00416281">
        <w:rPr>
          <w:rFonts w:asciiTheme="minorHAnsi" w:eastAsia="Times New Roman" w:hAnsiTheme="minorHAnsi"/>
          <w:b w:val="0"/>
          <w:bCs w:val="0"/>
          <w:color w:val="000000" w:themeColor="text1"/>
          <w:sz w:val="24"/>
          <w:szCs w:val="24"/>
        </w:rPr>
        <w:t xml:space="preserve"> in Europe, </w:t>
      </w:r>
      <w:r w:rsidRPr="00416281">
        <w:rPr>
          <w:rFonts w:asciiTheme="minorHAnsi" w:hAnsiTheme="minorHAnsi"/>
          <w:b w:val="0"/>
          <w:color w:val="000000" w:themeColor="text1"/>
          <w:sz w:val="24"/>
          <w:szCs w:val="24"/>
        </w:rPr>
        <w:t>Campus-</w:t>
      </w:r>
      <w:proofErr w:type="spellStart"/>
      <w:r w:rsidRPr="00416281">
        <w:rPr>
          <w:rFonts w:asciiTheme="minorHAnsi" w:hAnsiTheme="minorHAnsi"/>
          <w:b w:val="0"/>
          <w:color w:val="000000" w:themeColor="text1"/>
          <w:sz w:val="24"/>
          <w:szCs w:val="24"/>
        </w:rPr>
        <w:t>Verlag</w:t>
      </w:r>
      <w:proofErr w:type="spellEnd"/>
      <w:r w:rsidRPr="00416281">
        <w:rPr>
          <w:rFonts w:asciiTheme="minorHAnsi" w:hAnsiTheme="minorHAnsi"/>
          <w:b w:val="0"/>
          <w:color w:val="000000" w:themeColor="text1"/>
          <w:sz w:val="24"/>
          <w:szCs w:val="24"/>
        </w:rPr>
        <w:t>, 2014)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. </w:t>
      </w:r>
      <w:r w:rsidR="00CB2E9D" w:rsidRPr="00416281">
        <w:rPr>
          <w:rFonts w:asciiTheme="minorHAnsi" w:hAnsiTheme="minorHAnsi"/>
          <w:b w:val="0"/>
          <w:sz w:val="24"/>
          <w:szCs w:val="24"/>
        </w:rPr>
        <w:t xml:space="preserve">Ces politiques et institutions ont 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eu des effets massifs et généralisés, en terme de développement technologique ou industriel. </w:t>
      </w:r>
    </w:p>
    <w:p w14:paraId="0BAD5672" w14:textId="30E0E690" w:rsidR="00862947" w:rsidRPr="00416281" w:rsidRDefault="00862947" w:rsidP="00862947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lang w:eastAsia="fr-FR"/>
        </w:rPr>
      </w:pPr>
      <w:r w:rsidRPr="00864148">
        <w:rPr>
          <w:rFonts w:asciiTheme="minorHAnsi" w:hAnsiTheme="minorHAnsi"/>
        </w:rPr>
        <w:t>En contrepoint de ces politiques publiques, on a assisté à la convergence de préoccupations politiques (tant gouvernementales, que territoriales ou associatives), économiques et entrepreneuriales, mais aussi associatives</w:t>
      </w:r>
      <w:r w:rsidR="00D51F1C">
        <w:rPr>
          <w:rFonts w:asciiTheme="minorHAnsi" w:hAnsiTheme="minorHAnsi"/>
        </w:rPr>
        <w:t>,</w:t>
      </w:r>
      <w:r w:rsidRPr="00864148">
        <w:rPr>
          <w:rFonts w:asciiTheme="minorHAnsi" w:hAnsiTheme="minorHAnsi"/>
        </w:rPr>
        <w:t xml:space="preserve"> prônant l’avènement de nouvelles formes de développement économique et d’innovation</w:t>
      </w:r>
      <w:r w:rsidR="00D51F1C">
        <w:rPr>
          <w:rFonts w:asciiTheme="minorHAnsi" w:hAnsiTheme="minorHAnsi"/>
        </w:rPr>
        <w:t>. Celles-ci sont</w:t>
      </w:r>
      <w:r w:rsidRPr="00864148">
        <w:rPr>
          <w:rFonts w:asciiTheme="minorHAnsi" w:hAnsiTheme="minorHAnsi"/>
        </w:rPr>
        <w:t xml:space="preserve"> basées sur la coopération, la </w:t>
      </w:r>
      <w:proofErr w:type="spellStart"/>
      <w:r w:rsidRPr="00864148">
        <w:rPr>
          <w:rFonts w:asciiTheme="minorHAnsi" w:hAnsiTheme="minorHAnsi"/>
        </w:rPr>
        <w:t>co</w:t>
      </w:r>
      <w:proofErr w:type="spellEnd"/>
      <w:r w:rsidRPr="00864148">
        <w:rPr>
          <w:rFonts w:asciiTheme="minorHAnsi" w:hAnsiTheme="minorHAnsi"/>
        </w:rPr>
        <w:t xml:space="preserve">- production de connaissance et de travail, la pluridisciplinarité, etc. Ces discours s’incarnent au sein de « tiers lieux », dans le mouvement des « </w:t>
      </w:r>
      <w:proofErr w:type="spellStart"/>
      <w:r w:rsidRPr="00864148">
        <w:rPr>
          <w:rFonts w:asciiTheme="minorHAnsi" w:hAnsiTheme="minorHAnsi"/>
        </w:rPr>
        <w:t>makers</w:t>
      </w:r>
      <w:proofErr w:type="spellEnd"/>
      <w:r w:rsidRPr="00864148">
        <w:rPr>
          <w:rFonts w:asciiTheme="minorHAnsi" w:hAnsiTheme="minorHAnsi"/>
        </w:rPr>
        <w:t xml:space="preserve"> », dans la prise en compte des usagers et de leurs capacités cognitives, dans les sciences participatives, le «</w:t>
      </w:r>
      <w:proofErr w:type="spellStart"/>
      <w:r w:rsidRPr="00864148">
        <w:rPr>
          <w:rFonts w:asciiTheme="minorHAnsi" w:hAnsiTheme="minorHAnsi"/>
        </w:rPr>
        <w:t>co</w:t>
      </w:r>
      <w:proofErr w:type="spellEnd"/>
      <w:r w:rsidRPr="00864148">
        <w:rPr>
          <w:rFonts w:asciiTheme="minorHAnsi" w:hAnsiTheme="minorHAnsi"/>
        </w:rPr>
        <w:t xml:space="preserve">-design» ou la «maitrise d’usage», etc. Dans l’ensemble de ces lieux nouveaux, la participation et la coopération, mais aussi des méthodes issues du design et de l’innovation sociale ou </w:t>
      </w:r>
      <w:r w:rsidRPr="00864148">
        <w:rPr>
          <w:rFonts w:asciiTheme="minorHAnsi" w:hAnsiTheme="minorHAnsi"/>
        </w:rPr>
        <w:lastRenderedPageBreak/>
        <w:t>pédagogique, sont mises en avant, au sein de multiples formes organisationnelles où les technologies de la</w:t>
      </w:r>
      <w:r w:rsidRPr="00416281">
        <w:rPr>
          <w:rFonts w:asciiTheme="minorHAnsi" w:hAnsiTheme="minorHAnsi"/>
        </w:rPr>
        <w:t xml:space="preserve"> communication jouent un rôle catalyseur</w:t>
      </w:r>
      <w:r w:rsidRPr="00416281">
        <w:rPr>
          <w:rFonts w:asciiTheme="minorHAnsi" w:hAnsiTheme="minorHAnsi"/>
          <w:b/>
        </w:rPr>
        <w:t xml:space="preserve"> (</w:t>
      </w:r>
      <w:proofErr w:type="spellStart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Bertilorenzi</w:t>
      </w:r>
      <w:proofErr w:type="spellEnd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 Marco, </w:t>
      </w:r>
      <w:proofErr w:type="spellStart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Ruano-Borbalan</w:t>
      </w:r>
      <w:proofErr w:type="spellEnd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 Jean-Claude, Le Coq Marc, « </w:t>
      </w:r>
      <w:proofErr w:type="spellStart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Between</w:t>
      </w:r>
      <w:proofErr w:type="spellEnd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 xml:space="preserve"> Innovation and Tradition: French Design </w:t>
      </w:r>
      <w:proofErr w:type="spellStart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Schools</w:t>
      </w:r>
      <w:proofErr w:type="spellEnd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 xml:space="preserve">, </w:t>
      </w:r>
      <w:proofErr w:type="spellStart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their</w:t>
      </w:r>
      <w:proofErr w:type="spellEnd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 xml:space="preserve"> </w:t>
      </w:r>
      <w:proofErr w:type="spellStart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Historical</w:t>
      </w:r>
      <w:proofErr w:type="spellEnd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 xml:space="preserve"> </w:t>
      </w:r>
      <w:proofErr w:type="spellStart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Roots</w:t>
      </w:r>
      <w:proofErr w:type="spellEnd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 xml:space="preserve"> and </w:t>
      </w:r>
      <w:proofErr w:type="spellStart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their</w:t>
      </w:r>
      <w:proofErr w:type="spellEnd"/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 xml:space="preserve"> Innovation System », </w:t>
      </w:r>
      <w:r w:rsidR="00852B9E" w:rsidRPr="00416281">
        <w:rPr>
          <w:rFonts w:asciiTheme="minorHAnsi" w:eastAsia="Times New Roman" w:hAnsiTheme="minorHAnsi" w:cs="Times New Roman"/>
          <w:i/>
          <w:iCs/>
          <w:color w:val="1F1F1F"/>
          <w:kern w:val="0"/>
          <w:lang w:eastAsia="fr-FR"/>
        </w:rPr>
        <w:t xml:space="preserve">Journal of Innovation </w:t>
      </w:r>
      <w:proofErr w:type="spellStart"/>
      <w:r w:rsidR="00852B9E" w:rsidRPr="00416281">
        <w:rPr>
          <w:rFonts w:asciiTheme="minorHAnsi" w:eastAsia="Times New Roman" w:hAnsiTheme="minorHAnsi" w:cs="Times New Roman"/>
          <w:i/>
          <w:iCs/>
          <w:color w:val="1F1F1F"/>
          <w:kern w:val="0"/>
          <w:lang w:eastAsia="fr-FR"/>
        </w:rPr>
        <w:t>Economics</w:t>
      </w:r>
      <w:proofErr w:type="spellEnd"/>
      <w:r w:rsidR="00852B9E" w:rsidRPr="00416281">
        <w:rPr>
          <w:rFonts w:asciiTheme="minorHAnsi" w:eastAsia="Times New Roman" w:hAnsiTheme="minorHAnsi" w:cs="Times New Roman"/>
          <w:i/>
          <w:iCs/>
          <w:color w:val="1F1F1F"/>
          <w:kern w:val="0"/>
          <w:lang w:eastAsia="fr-FR"/>
        </w:rPr>
        <w:t xml:space="preserve"> &amp; Management</w:t>
      </w:r>
      <w:r w:rsidR="00852B9E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, 1/2017 (n° 22)</w:t>
      </w:r>
      <w:r w:rsidRPr="00416281">
        <w:rPr>
          <w:rFonts w:asciiTheme="minorHAnsi" w:hAnsiTheme="minorHAnsi"/>
        </w:rPr>
        <w:t xml:space="preserve">. </w:t>
      </w:r>
      <w:r w:rsidR="00F16958" w:rsidRPr="00416281">
        <w:rPr>
          <w:rFonts w:asciiTheme="minorHAnsi" w:hAnsiTheme="minorHAnsi"/>
        </w:rPr>
        <w:br/>
      </w:r>
    </w:p>
    <w:p w14:paraId="255E347D" w14:textId="3EF9EEE4" w:rsidR="00644E88" w:rsidRPr="00416281" w:rsidRDefault="00CD5287" w:rsidP="00644E88">
      <w:pPr>
        <w:suppressAutoHyphens w:val="0"/>
        <w:autoSpaceDE w:val="0"/>
        <w:adjustRightInd w:val="0"/>
        <w:spacing w:after="240" w:line="280" w:lineRule="atLeast"/>
        <w:textAlignment w:val="auto"/>
        <w:rPr>
          <w:rFonts w:asciiTheme="minorHAnsi" w:eastAsia="Times New Roman" w:hAnsiTheme="minorHAnsi"/>
          <w:color w:val="212121"/>
        </w:rPr>
      </w:pPr>
      <w:r w:rsidRPr="00416281">
        <w:rPr>
          <w:rFonts w:asciiTheme="minorHAnsi" w:hAnsiTheme="minorHAnsi"/>
        </w:rPr>
        <w:t xml:space="preserve">Ce numéro de la revue Technologie et innovation cherchera à mettre en avant différentes échelles et focales d’observation et de compréhension des initiatives passées et en cours, dans les domaines de la participation et de « l’innovation sociale et citoyenne », notamment dans le domaine des rapports entre sciences, technique et société. </w:t>
      </w:r>
      <w:r w:rsidR="00864148" w:rsidRPr="00416281">
        <w:rPr>
          <w:rFonts w:asciiTheme="minorHAnsi" w:hAnsiTheme="minorHAnsi"/>
        </w:rPr>
        <w:t xml:space="preserve">Les contributions pourront </w:t>
      </w:r>
      <w:r w:rsidR="00864148">
        <w:rPr>
          <w:rFonts w:asciiTheme="minorHAnsi" w:hAnsiTheme="minorHAnsi"/>
        </w:rPr>
        <w:t xml:space="preserve">de ce fait </w:t>
      </w:r>
      <w:r w:rsidR="00864148" w:rsidRPr="00416281">
        <w:rPr>
          <w:rFonts w:asciiTheme="minorHAnsi" w:hAnsiTheme="minorHAnsi"/>
        </w:rPr>
        <w:t>être issues de l’ensemble des sciences historiques, sociales ou politiques et connexes.</w:t>
      </w:r>
      <w:r w:rsidR="00416281">
        <w:rPr>
          <w:rFonts w:asciiTheme="minorHAnsi" w:hAnsiTheme="minorHAnsi"/>
        </w:rPr>
        <w:br/>
      </w:r>
      <w:r w:rsidR="00A37B87" w:rsidRPr="00416281">
        <w:rPr>
          <w:rFonts w:asciiTheme="minorHAnsi" w:hAnsiTheme="minorHAnsi"/>
        </w:rPr>
        <w:t>N</w:t>
      </w:r>
      <w:r w:rsidR="00256661" w:rsidRPr="00416281">
        <w:rPr>
          <w:rFonts w:asciiTheme="minorHAnsi" w:hAnsiTheme="minorHAnsi"/>
        </w:rPr>
        <w:t>ous nous intéress</w:t>
      </w:r>
      <w:r w:rsidR="00D13812" w:rsidRPr="00416281">
        <w:rPr>
          <w:rFonts w:asciiTheme="minorHAnsi" w:hAnsiTheme="minorHAnsi"/>
        </w:rPr>
        <w:t xml:space="preserve">ons </w:t>
      </w:r>
      <w:r w:rsidR="00852B9E" w:rsidRPr="00416281">
        <w:rPr>
          <w:rFonts w:asciiTheme="minorHAnsi" w:hAnsiTheme="minorHAnsi"/>
        </w:rPr>
        <w:t xml:space="preserve">plus particulièrement, </w:t>
      </w:r>
      <w:r w:rsidR="00D13812" w:rsidRPr="00416281">
        <w:rPr>
          <w:rFonts w:asciiTheme="minorHAnsi" w:hAnsiTheme="minorHAnsi"/>
        </w:rPr>
        <w:t>dans ce numéro de la revue «</w:t>
      </w:r>
      <w:r w:rsidR="00CF1FDD" w:rsidRPr="00416281">
        <w:rPr>
          <w:rFonts w:asciiTheme="minorHAnsi" w:hAnsiTheme="minorHAnsi"/>
        </w:rPr>
        <w:t xml:space="preserve"> </w:t>
      </w:r>
      <w:r w:rsidR="00D13812" w:rsidRPr="00416281">
        <w:rPr>
          <w:rFonts w:asciiTheme="minorHAnsi" w:hAnsiTheme="minorHAnsi"/>
        </w:rPr>
        <w:t>technologie et innovation</w:t>
      </w:r>
      <w:r w:rsidR="00CF1FDD" w:rsidRPr="00416281">
        <w:rPr>
          <w:rFonts w:asciiTheme="minorHAnsi" w:hAnsiTheme="minorHAnsi"/>
        </w:rPr>
        <w:t xml:space="preserve"> </w:t>
      </w:r>
      <w:r w:rsidR="00D13812" w:rsidRPr="00416281">
        <w:rPr>
          <w:rFonts w:asciiTheme="minorHAnsi" w:hAnsiTheme="minorHAnsi"/>
        </w:rPr>
        <w:t>» à des formes de l'innovation liées à aux mouvements ou volontés de démocratie technique et de sciences participative, plutôt « ascendantes », ou du</w:t>
      </w:r>
      <w:r w:rsidRPr="00416281">
        <w:rPr>
          <w:rFonts w:asciiTheme="minorHAnsi" w:hAnsiTheme="minorHAnsi"/>
        </w:rPr>
        <w:t xml:space="preserve"> </w:t>
      </w:r>
      <w:r w:rsidR="00D13812" w:rsidRPr="00416281">
        <w:rPr>
          <w:rFonts w:asciiTheme="minorHAnsi" w:hAnsiTheme="minorHAnsi"/>
        </w:rPr>
        <w:t>moins</w:t>
      </w:r>
      <w:r w:rsidR="004A4197" w:rsidRPr="00416281">
        <w:rPr>
          <w:rFonts w:asciiTheme="minorHAnsi" w:hAnsiTheme="minorHAnsi"/>
        </w:rPr>
        <w:t>,</w:t>
      </w:r>
      <w:r w:rsidR="00D13812" w:rsidRPr="00416281">
        <w:rPr>
          <w:rFonts w:asciiTheme="minorHAnsi" w:hAnsiTheme="minorHAnsi"/>
        </w:rPr>
        <w:t xml:space="preserve"> élaborées entre multiples parties prenantes et form</w:t>
      </w:r>
      <w:r w:rsidR="00B82933" w:rsidRPr="00416281">
        <w:rPr>
          <w:rFonts w:asciiTheme="minorHAnsi" w:hAnsiTheme="minorHAnsi"/>
        </w:rPr>
        <w:t>e</w:t>
      </w:r>
      <w:r w:rsidR="00D13812" w:rsidRPr="00416281">
        <w:rPr>
          <w:rFonts w:asciiTheme="minorHAnsi" w:hAnsiTheme="minorHAnsi"/>
        </w:rPr>
        <w:t>s d’expertise</w:t>
      </w:r>
      <w:r w:rsidR="0012504B" w:rsidRPr="00416281">
        <w:rPr>
          <w:rFonts w:asciiTheme="minorHAnsi" w:hAnsiTheme="minorHAnsi"/>
        </w:rPr>
        <w:t xml:space="preserve"> ( individus, associations, experts scientifiques, fonctionnaires, etc.</w:t>
      </w:r>
      <w:r w:rsidR="00F16958" w:rsidRPr="00416281">
        <w:rPr>
          <w:rFonts w:asciiTheme="minorHAnsi" w:hAnsiTheme="minorHAnsi"/>
        </w:rPr>
        <w:t xml:space="preserve"> </w:t>
      </w:r>
      <w:r w:rsidR="0012504B" w:rsidRPr="00416281">
        <w:rPr>
          <w:rFonts w:asciiTheme="minorHAnsi" w:hAnsiTheme="minorHAnsi"/>
        </w:rPr>
        <w:t>)</w:t>
      </w:r>
      <w:r w:rsidR="00D13812" w:rsidRPr="00416281">
        <w:rPr>
          <w:rFonts w:asciiTheme="minorHAnsi" w:hAnsiTheme="minorHAnsi"/>
        </w:rPr>
        <w:t xml:space="preserve">. </w:t>
      </w:r>
      <w:r w:rsidR="00644E88">
        <w:rPr>
          <w:rFonts w:asciiTheme="minorHAnsi" w:hAnsiTheme="minorHAnsi"/>
        </w:rPr>
        <w:t>Ces dernières</w:t>
      </w:r>
      <w:r w:rsidR="00F16958" w:rsidRPr="00416281">
        <w:rPr>
          <w:rFonts w:asciiTheme="minorHAnsi" w:eastAsia="Times New Roman" w:hAnsiTheme="minorHAnsi"/>
          <w:color w:val="212121"/>
        </w:rPr>
        <w:t xml:space="preserve"> viennent de faire l’objet de rapports et actions multiples, et </w:t>
      </w:r>
      <w:r w:rsidR="00644E88">
        <w:rPr>
          <w:rFonts w:asciiTheme="minorHAnsi" w:eastAsia="Times New Roman" w:hAnsiTheme="minorHAnsi"/>
          <w:color w:val="212121"/>
        </w:rPr>
        <w:t>leur</w:t>
      </w:r>
      <w:r w:rsidR="00F16958" w:rsidRPr="00416281">
        <w:rPr>
          <w:rFonts w:asciiTheme="minorHAnsi" w:eastAsia="Times New Roman" w:hAnsiTheme="minorHAnsi"/>
          <w:color w:val="212121"/>
        </w:rPr>
        <w:t xml:space="preserve"> promotion est à l’ordre du jour ( voir le rapport du PDG de l’INRA à la ministre de l’Education en 2016 ( </w:t>
      </w:r>
      <w:hyperlink r:id="rId6" w:history="1">
        <w:r w:rsidR="00F16958" w:rsidRPr="00416281">
          <w:rPr>
            <w:rStyle w:val="Lienhypertexte"/>
            <w:rFonts w:asciiTheme="minorHAnsi" w:eastAsia="Times New Roman" w:hAnsiTheme="minorHAnsi"/>
          </w:rPr>
          <w:t>http://www.sciences-participatives.com</w:t>
        </w:r>
      </w:hyperlink>
      <w:r w:rsidR="00F16958" w:rsidRPr="00416281">
        <w:rPr>
          <w:rFonts w:asciiTheme="minorHAnsi" w:eastAsia="Times New Roman" w:hAnsiTheme="minorHAnsi"/>
          <w:color w:val="212121"/>
        </w:rPr>
        <w:t xml:space="preserve"> ), les propositions de l’Alliance </w:t>
      </w:r>
      <w:proofErr w:type="spellStart"/>
      <w:r w:rsidR="00F16958" w:rsidRPr="00416281">
        <w:rPr>
          <w:rFonts w:asciiTheme="minorHAnsi" w:eastAsia="Times New Roman" w:hAnsiTheme="minorHAnsi"/>
          <w:color w:val="212121"/>
        </w:rPr>
        <w:t>Athena</w:t>
      </w:r>
      <w:proofErr w:type="spellEnd"/>
      <w:r w:rsidR="00F16958" w:rsidRPr="00416281">
        <w:rPr>
          <w:rFonts w:asciiTheme="minorHAnsi" w:eastAsia="Times New Roman" w:hAnsiTheme="minorHAnsi"/>
          <w:color w:val="212121"/>
        </w:rPr>
        <w:t xml:space="preserve"> (</w:t>
      </w:r>
      <w:hyperlink r:id="rId7" w:history="1">
        <w:r w:rsidR="00F16958" w:rsidRPr="00416281">
          <w:rPr>
            <w:rStyle w:val="Lienhypertexte"/>
            <w:rFonts w:asciiTheme="minorHAnsi" w:eastAsia="Times New Roman" w:hAnsiTheme="minorHAnsi"/>
          </w:rPr>
          <w:t>http://www.allianceathena.fr/c/sciences-participatives</w:t>
        </w:r>
      </w:hyperlink>
      <w:r w:rsidR="00F16958" w:rsidRPr="00416281">
        <w:rPr>
          <w:rFonts w:asciiTheme="minorHAnsi" w:eastAsia="Times New Roman" w:hAnsiTheme="minorHAnsi"/>
          <w:color w:val="212121"/>
        </w:rPr>
        <w:t xml:space="preserve"> ) la même année, et depuis les nombreuses </w:t>
      </w:r>
      <w:r w:rsidR="00477BBE">
        <w:rPr>
          <w:rFonts w:asciiTheme="minorHAnsi" w:eastAsia="Times New Roman" w:hAnsiTheme="minorHAnsi"/>
          <w:color w:val="212121"/>
        </w:rPr>
        <w:t>actions menées</w:t>
      </w:r>
      <w:r w:rsidR="00F16958" w:rsidRPr="00416281">
        <w:rPr>
          <w:rFonts w:asciiTheme="minorHAnsi" w:eastAsia="Times New Roman" w:hAnsiTheme="minorHAnsi"/>
          <w:color w:val="212121"/>
        </w:rPr>
        <w:t>, notamment dans la mouvance des associations engagées une vision d’expertise (</w:t>
      </w:r>
      <w:hyperlink r:id="rId8" w:history="1">
        <w:r w:rsidR="00F16958" w:rsidRPr="00416281">
          <w:rPr>
            <w:rStyle w:val="Lienhypertexte"/>
            <w:rFonts w:asciiTheme="minorHAnsi" w:eastAsia="Times New Roman" w:hAnsiTheme="minorHAnsi"/>
          </w:rPr>
          <w:t>http://www.alliss.org</w:t>
        </w:r>
      </w:hyperlink>
      <w:r w:rsidR="00F16958" w:rsidRPr="00416281">
        <w:rPr>
          <w:rFonts w:asciiTheme="minorHAnsi" w:eastAsia="Times New Roman" w:hAnsiTheme="minorHAnsi"/>
          <w:color w:val="212121"/>
        </w:rPr>
        <w:t xml:space="preserve"> ) ou/et de participation des individus dans le recueil de données scientifiques ( http://www.naturefrance.fr/sciences-participatives ) .</w:t>
      </w:r>
      <w:r w:rsidR="00644E88">
        <w:rPr>
          <w:rFonts w:asciiTheme="minorHAnsi" w:eastAsia="Times New Roman" w:hAnsiTheme="minorHAnsi"/>
          <w:color w:val="212121"/>
        </w:rPr>
        <w:t xml:space="preserve"> </w:t>
      </w:r>
      <w:r w:rsidR="00644E88">
        <w:rPr>
          <w:rFonts w:asciiTheme="minorHAnsi" w:eastAsia="Times New Roman" w:hAnsiTheme="minorHAnsi"/>
          <w:color w:val="212121"/>
        </w:rPr>
        <w:br/>
        <w:t xml:space="preserve">La </w:t>
      </w:r>
      <w:r w:rsidR="00644E88" w:rsidRPr="00416281">
        <w:rPr>
          <w:rFonts w:asciiTheme="minorHAnsi" w:eastAsia="Times New Roman" w:hAnsiTheme="minorHAnsi"/>
          <w:color w:val="212121"/>
        </w:rPr>
        <w:t xml:space="preserve">construction de la connaissance et de l’innovation s’incarne donc aujourd’hui </w:t>
      </w:r>
      <w:r w:rsidR="00644E88">
        <w:rPr>
          <w:rFonts w:asciiTheme="minorHAnsi" w:eastAsia="Times New Roman" w:hAnsiTheme="minorHAnsi"/>
          <w:color w:val="212121"/>
        </w:rPr>
        <w:t xml:space="preserve">de multiples manières, et tout </w:t>
      </w:r>
      <w:r w:rsidR="00644E88" w:rsidRPr="00416281">
        <w:rPr>
          <w:rFonts w:asciiTheme="minorHAnsi" w:eastAsia="Times New Roman" w:hAnsiTheme="minorHAnsi"/>
          <w:color w:val="212121"/>
        </w:rPr>
        <w:t xml:space="preserve">particulièrement au sein de projets de démocratisation des sciences et technologies et des choix politiques liés </w:t>
      </w:r>
      <w:r w:rsidR="00644E88" w:rsidRPr="00416281">
        <w:rPr>
          <w:rFonts w:asciiTheme="minorHAnsi" w:hAnsiTheme="minorHAnsi"/>
        </w:rPr>
        <w:t>(</w:t>
      </w:r>
      <w:proofErr w:type="spellStart"/>
      <w:r w:rsidR="00644E88" w:rsidRPr="00416281">
        <w:rPr>
          <w:rFonts w:asciiTheme="minorHAnsi" w:hAnsiTheme="minorHAnsi"/>
        </w:rPr>
        <w:t>Cf</w:t>
      </w:r>
      <w:proofErr w:type="spellEnd"/>
      <w:r w:rsidR="00644E88" w:rsidRPr="00416281">
        <w:rPr>
          <w:rFonts w:asciiTheme="minorHAnsi" w:hAnsiTheme="minorHAnsi"/>
        </w:rPr>
        <w:t xml:space="preserve"> : « </w:t>
      </w:r>
      <w:r w:rsidR="00644E88" w:rsidRPr="00416281">
        <w:rPr>
          <w:rFonts w:asciiTheme="minorHAnsi" w:eastAsia="Times New Roman" w:hAnsiTheme="minorHAnsi"/>
          <w:bCs/>
          <w:color w:val="212121"/>
        </w:rPr>
        <w:t>Sciences citoyennes ? </w:t>
      </w:r>
      <w:r w:rsidR="00644E88" w:rsidRPr="00416281">
        <w:rPr>
          <w:rFonts w:asciiTheme="minorHAnsi" w:eastAsia="Times New Roman" w:hAnsiTheme="minorHAnsi"/>
          <w:bCs/>
          <w:i/>
          <w:iCs/>
          <w:color w:val="212121"/>
        </w:rPr>
        <w:t>Technologies, politiques et pratiques de la participation</w:t>
      </w:r>
      <w:r w:rsidR="00644E88" w:rsidRPr="00416281">
        <w:rPr>
          <w:rFonts w:asciiTheme="minorHAnsi" w:eastAsia="Times New Roman" w:hAnsiTheme="minorHAnsi"/>
          <w:i/>
          <w:iCs/>
          <w:color w:val="212121"/>
        </w:rPr>
        <w:t>»,</w:t>
      </w:r>
      <w:r w:rsidR="00644E88" w:rsidRPr="00416281">
        <w:rPr>
          <w:rFonts w:asciiTheme="minorHAnsi" w:hAnsiTheme="minorHAnsi"/>
        </w:rPr>
        <w:t xml:space="preserve"> </w:t>
      </w:r>
      <w:r w:rsidR="00644E88" w:rsidRPr="00416281">
        <w:rPr>
          <w:rFonts w:asciiTheme="minorHAnsi" w:eastAsia="Times New Roman" w:hAnsiTheme="minorHAnsi"/>
          <w:i/>
          <w:iCs/>
          <w:color w:val="212121"/>
        </w:rPr>
        <w:t>http://ifris.org/actualites/ecole-thematique-de-lifris-2017-12-15-juin-2017-marseille/)</w:t>
      </w:r>
      <w:r w:rsidR="00644E88" w:rsidRPr="00416281">
        <w:rPr>
          <w:rFonts w:asciiTheme="minorHAnsi" w:eastAsia="Times New Roman" w:hAnsiTheme="minorHAnsi"/>
          <w:color w:val="212121"/>
        </w:rPr>
        <w:t xml:space="preserve">. On sait que dans ce domaine, de nombreux dispositifs ont été mis en avant depuis 40 ans : des « forums hybrides », conférences de consensus ou autres promus dans les années 80, à la « démocratie technique » des années 90 et 2000, aboutissant au «moment participatif» actuel </w:t>
      </w:r>
      <w:proofErr w:type="gramStart"/>
      <w:r w:rsidR="00644E88" w:rsidRPr="00416281">
        <w:rPr>
          <w:rFonts w:asciiTheme="minorHAnsi" w:hAnsiTheme="minorHAnsi"/>
        </w:rPr>
        <w:t>( Vers</w:t>
      </w:r>
      <w:proofErr w:type="gramEnd"/>
      <w:r w:rsidR="00644E88" w:rsidRPr="00416281">
        <w:rPr>
          <w:rFonts w:asciiTheme="minorHAnsi" w:hAnsiTheme="minorHAnsi"/>
        </w:rPr>
        <w:t xml:space="preserve"> un tournant participatif mondial, </w:t>
      </w:r>
      <w:r w:rsidR="00644E88" w:rsidRPr="00416281">
        <w:rPr>
          <w:rFonts w:asciiTheme="minorHAnsi" w:eastAsia="Times New Roman" w:hAnsiTheme="minorHAnsi" w:cs="Times New Roman"/>
          <w:i/>
          <w:iCs/>
          <w:color w:val="1F1F1F"/>
          <w:kern w:val="0"/>
          <w:lang w:eastAsia="fr-FR"/>
        </w:rPr>
        <w:t>Participations</w:t>
      </w:r>
      <w:r w:rsidR="00644E88" w:rsidRPr="00416281">
        <w:rPr>
          <w:rFonts w:asciiTheme="minorHAnsi" w:eastAsia="Times New Roman" w:hAnsiTheme="minorHAnsi" w:cs="Times New Roman"/>
          <w:color w:val="1F1F1F"/>
          <w:kern w:val="0"/>
          <w:lang w:eastAsia="fr-FR"/>
        </w:rPr>
        <w:t> 2016/1 (N° 14). De Boeck)</w:t>
      </w:r>
      <w:r w:rsidR="00644E88" w:rsidRPr="00416281">
        <w:rPr>
          <w:rFonts w:asciiTheme="minorHAnsi" w:eastAsia="Times New Roman" w:hAnsiTheme="minorHAnsi"/>
          <w:color w:val="212121"/>
        </w:rPr>
        <w:t xml:space="preserve">. </w:t>
      </w:r>
    </w:p>
    <w:p w14:paraId="5439F333" w14:textId="7CAE1BD8" w:rsidR="00D13812" w:rsidRPr="00644E88" w:rsidRDefault="008941B3" w:rsidP="00644E88">
      <w:pPr>
        <w:autoSpaceDE w:val="0"/>
        <w:adjustRightInd w:val="0"/>
        <w:rPr>
          <w:rFonts w:asciiTheme="minorHAnsi" w:hAnsiTheme="minorHAnsi" w:cs="Helvetica"/>
          <w:bCs/>
          <w:u w:color="4C4C4C"/>
        </w:rPr>
      </w:pPr>
      <w:r w:rsidRPr="00127199">
        <w:rPr>
          <w:rFonts w:asciiTheme="minorHAnsi" w:hAnsiTheme="minorHAnsi"/>
        </w:rPr>
        <w:t>Cette livraison</w:t>
      </w:r>
      <w:r w:rsidR="00D13812" w:rsidRPr="00127199">
        <w:rPr>
          <w:rFonts w:asciiTheme="minorHAnsi" w:hAnsiTheme="minorHAnsi"/>
        </w:rPr>
        <w:t xml:space="preserve"> </w:t>
      </w:r>
      <w:r w:rsidR="008C3C9D" w:rsidRPr="00127199">
        <w:rPr>
          <w:rFonts w:asciiTheme="minorHAnsi" w:hAnsiTheme="minorHAnsi"/>
        </w:rPr>
        <w:t>interrogera</w:t>
      </w:r>
      <w:r w:rsidR="00D13812" w:rsidRPr="00127199">
        <w:rPr>
          <w:rFonts w:asciiTheme="minorHAnsi" w:hAnsiTheme="minorHAnsi"/>
        </w:rPr>
        <w:t xml:space="preserve"> </w:t>
      </w:r>
      <w:r w:rsidR="00CD5287" w:rsidRPr="00127199">
        <w:rPr>
          <w:rFonts w:asciiTheme="minorHAnsi" w:hAnsiTheme="minorHAnsi"/>
        </w:rPr>
        <w:t xml:space="preserve">ainsi </w:t>
      </w:r>
      <w:r w:rsidR="0012504B" w:rsidRPr="00127199">
        <w:rPr>
          <w:rFonts w:asciiTheme="minorHAnsi" w:hAnsiTheme="minorHAnsi"/>
        </w:rPr>
        <w:t xml:space="preserve">particulièrement </w:t>
      </w:r>
      <w:r w:rsidR="00644E88">
        <w:rPr>
          <w:rFonts w:asciiTheme="minorHAnsi" w:hAnsiTheme="minorHAnsi"/>
        </w:rPr>
        <w:t xml:space="preserve">sur la question du «sens» de l’innovation et du développement </w:t>
      </w:r>
      <w:proofErr w:type="spellStart"/>
      <w:r w:rsidR="00644E88">
        <w:rPr>
          <w:rFonts w:asciiTheme="minorHAnsi" w:hAnsiTheme="minorHAnsi"/>
        </w:rPr>
        <w:t>techno-scientifique</w:t>
      </w:r>
      <w:proofErr w:type="spellEnd"/>
      <w:r w:rsidR="00644E88">
        <w:rPr>
          <w:rFonts w:asciiTheme="minorHAnsi" w:hAnsiTheme="minorHAnsi"/>
        </w:rPr>
        <w:t xml:space="preserve">, </w:t>
      </w:r>
      <w:r w:rsidR="00D13812" w:rsidRPr="00127199">
        <w:rPr>
          <w:rFonts w:asciiTheme="minorHAnsi" w:hAnsiTheme="minorHAnsi"/>
        </w:rPr>
        <w:t>l’une</w:t>
      </w:r>
      <w:r w:rsidR="00D13812" w:rsidRPr="00416281">
        <w:rPr>
          <w:rFonts w:asciiTheme="minorHAnsi" w:hAnsiTheme="minorHAnsi"/>
        </w:rPr>
        <w:t xml:space="preserve"> des </w:t>
      </w:r>
      <w:r w:rsidR="00644E88">
        <w:rPr>
          <w:rFonts w:asciiTheme="minorHAnsi" w:hAnsiTheme="minorHAnsi"/>
        </w:rPr>
        <w:t>interrogations</w:t>
      </w:r>
      <w:r w:rsidR="00D13812" w:rsidRPr="00416281">
        <w:rPr>
          <w:rFonts w:asciiTheme="minorHAnsi" w:hAnsiTheme="minorHAnsi"/>
        </w:rPr>
        <w:t xml:space="preserve"> aujourd’hui en poin</w:t>
      </w:r>
      <w:r w:rsidR="003D1C4F" w:rsidRPr="00416281">
        <w:rPr>
          <w:rFonts w:asciiTheme="minorHAnsi" w:hAnsiTheme="minorHAnsi"/>
        </w:rPr>
        <w:t xml:space="preserve">te dans plusieurs disciplines, </w:t>
      </w:r>
      <w:r w:rsidR="00D13812" w:rsidRPr="00416281">
        <w:rPr>
          <w:rFonts w:asciiTheme="minorHAnsi" w:hAnsiTheme="minorHAnsi"/>
        </w:rPr>
        <w:t xml:space="preserve">de la sociologie politique aux </w:t>
      </w:r>
      <w:r w:rsidR="00D13812" w:rsidRPr="00416281">
        <w:rPr>
          <w:rFonts w:asciiTheme="minorHAnsi" w:hAnsiTheme="minorHAnsi"/>
          <w:i/>
        </w:rPr>
        <w:t xml:space="preserve">Sciences and technologies </w:t>
      </w:r>
      <w:proofErr w:type="spellStart"/>
      <w:r w:rsidR="00D13812" w:rsidRPr="00416281">
        <w:rPr>
          <w:rFonts w:asciiTheme="minorHAnsi" w:hAnsiTheme="minorHAnsi"/>
          <w:i/>
        </w:rPr>
        <w:t>studies</w:t>
      </w:r>
      <w:proofErr w:type="spellEnd"/>
      <w:r w:rsidR="00D13812" w:rsidRPr="00416281">
        <w:rPr>
          <w:rFonts w:asciiTheme="minorHAnsi" w:hAnsiTheme="minorHAnsi"/>
        </w:rPr>
        <w:t>, en passant par l’analyse organisationnelle ou les sciences de gestion</w:t>
      </w:r>
      <w:r w:rsidR="003D1C4F" w:rsidRPr="00416281">
        <w:rPr>
          <w:rFonts w:asciiTheme="minorHAnsi" w:hAnsiTheme="minorHAnsi"/>
        </w:rPr>
        <w:t xml:space="preserve"> ( La </w:t>
      </w:r>
      <w:proofErr w:type="spellStart"/>
      <w:r w:rsidR="003D1C4F" w:rsidRPr="00416281">
        <w:rPr>
          <w:rFonts w:asciiTheme="minorHAnsi" w:hAnsiTheme="minorHAnsi"/>
        </w:rPr>
        <w:t>co</w:t>
      </w:r>
      <w:proofErr w:type="spellEnd"/>
      <w:r w:rsidR="003D1C4F" w:rsidRPr="00416281">
        <w:rPr>
          <w:rFonts w:asciiTheme="minorHAnsi" w:hAnsiTheme="minorHAnsi"/>
        </w:rPr>
        <w:t xml:space="preserve">-construction des politiques publiques, </w:t>
      </w:r>
      <w:r w:rsidR="003D1C4F" w:rsidRPr="00416281">
        <w:rPr>
          <w:rFonts w:asciiTheme="minorHAnsi" w:hAnsiTheme="minorHAnsi"/>
          <w:i/>
        </w:rPr>
        <w:t>Politiques et management public</w:t>
      </w:r>
      <w:r w:rsidR="003D1C4F" w:rsidRPr="00416281">
        <w:rPr>
          <w:rFonts w:asciiTheme="minorHAnsi" w:hAnsiTheme="minorHAnsi"/>
        </w:rPr>
        <w:t xml:space="preserve">, </w:t>
      </w:r>
      <w:proofErr w:type="spellStart"/>
      <w:r w:rsidR="003D1C4F" w:rsidRPr="00416281">
        <w:rPr>
          <w:rFonts w:asciiTheme="minorHAnsi" w:hAnsiTheme="minorHAnsi"/>
        </w:rPr>
        <w:t>M.Rival</w:t>
      </w:r>
      <w:proofErr w:type="spellEnd"/>
      <w:r w:rsidR="003D1C4F" w:rsidRPr="00416281">
        <w:rPr>
          <w:rFonts w:asciiTheme="minorHAnsi" w:hAnsiTheme="minorHAnsi"/>
        </w:rPr>
        <w:t xml:space="preserve"> &amp; J-</w:t>
      </w:r>
      <w:proofErr w:type="spellStart"/>
      <w:r w:rsidR="003D1C4F" w:rsidRPr="00416281">
        <w:rPr>
          <w:rFonts w:asciiTheme="minorHAnsi" w:hAnsiTheme="minorHAnsi"/>
        </w:rPr>
        <w:t>Cl.Ruano</w:t>
      </w:r>
      <w:proofErr w:type="spellEnd"/>
      <w:r w:rsidR="003D1C4F" w:rsidRPr="00416281">
        <w:rPr>
          <w:rFonts w:asciiTheme="minorHAnsi" w:hAnsiTheme="minorHAnsi"/>
        </w:rPr>
        <w:t>-</w:t>
      </w:r>
      <w:proofErr w:type="spellStart"/>
      <w:r w:rsidR="003D1C4F" w:rsidRPr="00416281">
        <w:rPr>
          <w:rFonts w:asciiTheme="minorHAnsi" w:hAnsiTheme="minorHAnsi"/>
        </w:rPr>
        <w:t>Borbalan</w:t>
      </w:r>
      <w:proofErr w:type="spellEnd"/>
      <w:r w:rsidR="000D0FD0" w:rsidRPr="00416281">
        <w:rPr>
          <w:rFonts w:asciiTheme="minorHAnsi" w:hAnsiTheme="minorHAnsi"/>
        </w:rPr>
        <w:t xml:space="preserve"> </w:t>
      </w:r>
      <w:proofErr w:type="spellStart"/>
      <w:r w:rsidR="000D0FD0" w:rsidRPr="00416281">
        <w:rPr>
          <w:rFonts w:asciiTheme="minorHAnsi" w:hAnsiTheme="minorHAnsi"/>
        </w:rPr>
        <w:t>ed</w:t>
      </w:r>
      <w:proofErr w:type="spellEnd"/>
      <w:r w:rsidR="003D1C4F" w:rsidRPr="00416281">
        <w:rPr>
          <w:rFonts w:asciiTheme="minorHAnsi" w:hAnsiTheme="minorHAnsi"/>
        </w:rPr>
        <w:t xml:space="preserve">, </w:t>
      </w:r>
      <w:r w:rsidR="00581255" w:rsidRPr="00416281">
        <w:rPr>
          <w:rFonts w:asciiTheme="minorHAnsi" w:hAnsiTheme="minorHAnsi"/>
        </w:rPr>
        <w:t xml:space="preserve">Editions Lavoisier, </w:t>
      </w:r>
      <w:r w:rsidR="003D1C4F" w:rsidRPr="00416281">
        <w:rPr>
          <w:rFonts w:asciiTheme="minorHAnsi" w:hAnsiTheme="minorHAnsi"/>
        </w:rPr>
        <w:t xml:space="preserve">à paraître, Sept 2017) </w:t>
      </w:r>
      <w:r w:rsidR="00644E88">
        <w:rPr>
          <w:rFonts w:asciiTheme="minorHAnsi" w:hAnsiTheme="minorHAnsi"/>
        </w:rPr>
        <w:t>). S</w:t>
      </w:r>
      <w:r w:rsidR="00D13812" w:rsidRPr="00416281">
        <w:rPr>
          <w:rFonts w:asciiTheme="minorHAnsi" w:hAnsiTheme="minorHAnsi"/>
        </w:rPr>
        <w:t xml:space="preserve">elon </w:t>
      </w:r>
      <w:r w:rsidR="00644E88">
        <w:rPr>
          <w:rFonts w:asciiTheme="minorHAnsi" w:hAnsiTheme="minorHAnsi"/>
        </w:rPr>
        <w:t>cette approche,</w:t>
      </w:r>
      <w:r w:rsidR="00D13812" w:rsidRPr="00416281">
        <w:rPr>
          <w:rFonts w:asciiTheme="minorHAnsi" w:hAnsiTheme="minorHAnsi"/>
        </w:rPr>
        <w:t xml:space="preserve"> l’enjeu des activités et politiques d’innovations est désormais celui </w:t>
      </w:r>
      <w:r w:rsidR="00644E88">
        <w:rPr>
          <w:rFonts w:asciiTheme="minorHAnsi" w:hAnsiTheme="minorHAnsi"/>
        </w:rPr>
        <w:t xml:space="preserve">de l’orientation </w:t>
      </w:r>
      <w:r w:rsidR="00D13812" w:rsidRPr="00416281">
        <w:rPr>
          <w:rFonts w:asciiTheme="minorHAnsi" w:hAnsiTheme="minorHAnsi"/>
        </w:rPr>
        <w:t>donné à l’innovation</w:t>
      </w:r>
      <w:r w:rsidR="00D51F1C">
        <w:rPr>
          <w:rFonts w:asciiTheme="minorHAnsi" w:hAnsiTheme="minorHAnsi"/>
        </w:rPr>
        <w:t xml:space="preserve"> </w:t>
      </w:r>
      <w:r w:rsidR="00B51B69" w:rsidRPr="00416281">
        <w:rPr>
          <w:rFonts w:asciiTheme="minorHAnsi" w:hAnsiTheme="minorHAnsi"/>
        </w:rPr>
        <w:t>:</w:t>
      </w:r>
      <w:r w:rsidR="00D13812" w:rsidRPr="00416281">
        <w:rPr>
          <w:rFonts w:asciiTheme="minorHAnsi" w:hAnsiTheme="minorHAnsi"/>
        </w:rPr>
        <w:t xml:space="preserve"> tant au plan de la vie commune, que des biens et services ou de la «responsabilité» que les h</w:t>
      </w:r>
      <w:r w:rsidR="00071AC2" w:rsidRPr="00416281">
        <w:rPr>
          <w:rFonts w:asciiTheme="minorHAnsi" w:hAnsiTheme="minorHAnsi"/>
        </w:rPr>
        <w:t>umains ont vis à vis de la planè</w:t>
      </w:r>
      <w:r w:rsidR="00D13812" w:rsidRPr="00416281">
        <w:rPr>
          <w:rFonts w:asciiTheme="minorHAnsi" w:hAnsiTheme="minorHAnsi"/>
        </w:rPr>
        <w:t>te, de la biodiversité, de leur commune humanité</w:t>
      </w:r>
      <w:r w:rsidR="00416281">
        <w:rPr>
          <w:rFonts w:asciiTheme="minorHAnsi" w:hAnsiTheme="minorHAnsi"/>
          <w:b/>
        </w:rPr>
        <w:t> </w:t>
      </w:r>
      <w:r w:rsidR="00100092" w:rsidRPr="00416281">
        <w:rPr>
          <w:rFonts w:asciiTheme="minorHAnsi" w:eastAsiaTheme="minorHAnsi" w:hAnsiTheme="minorHAnsi" w:cs="Times"/>
          <w:color w:val="1A1A1A"/>
          <w:kern w:val="0"/>
        </w:rPr>
        <w:t xml:space="preserve">Pierre-Benoît Joly, « Beyond the </w:t>
      </w:r>
      <w:proofErr w:type="spellStart"/>
      <w:r w:rsidR="00100092" w:rsidRPr="00416281">
        <w:rPr>
          <w:rFonts w:asciiTheme="minorHAnsi" w:eastAsiaTheme="minorHAnsi" w:hAnsiTheme="minorHAnsi" w:cs="Times"/>
          <w:color w:val="1A1A1A"/>
          <w:kern w:val="0"/>
        </w:rPr>
        <w:t>Competitiveness</w:t>
      </w:r>
      <w:proofErr w:type="spellEnd"/>
      <w:r w:rsidR="00100092" w:rsidRPr="00416281">
        <w:rPr>
          <w:rFonts w:asciiTheme="minorHAnsi" w:eastAsiaTheme="minorHAnsi" w:hAnsiTheme="minorHAnsi" w:cs="Times"/>
          <w:color w:val="1A1A1A"/>
          <w:kern w:val="0"/>
        </w:rPr>
        <w:t xml:space="preserve"> Framework? </w:t>
      </w:r>
      <w:proofErr w:type="gramStart"/>
      <w:r w:rsidR="00100092" w:rsidRPr="00CE70AC">
        <w:rPr>
          <w:rFonts w:asciiTheme="minorHAnsi" w:eastAsiaTheme="minorHAnsi" w:hAnsiTheme="minorHAnsi" w:cs="Times"/>
          <w:color w:val="1A1A1A"/>
          <w:kern w:val="0"/>
          <w:lang w:val="en-US"/>
        </w:rPr>
        <w:t xml:space="preserve">Models of Innovation Revisited », </w:t>
      </w:r>
      <w:r w:rsidR="00100092" w:rsidRPr="00CE70AC">
        <w:rPr>
          <w:rFonts w:asciiTheme="minorHAnsi" w:eastAsiaTheme="minorHAnsi" w:hAnsiTheme="minorHAnsi" w:cs="Times"/>
          <w:i/>
          <w:iCs/>
          <w:color w:val="1A1A1A"/>
          <w:kern w:val="0"/>
          <w:lang w:val="en-US"/>
        </w:rPr>
        <w:t xml:space="preserve">Journal of Innovation Economics &amp; Management </w:t>
      </w:r>
      <w:r w:rsidR="00100092" w:rsidRPr="00CE70AC">
        <w:rPr>
          <w:rFonts w:asciiTheme="minorHAnsi" w:eastAsiaTheme="minorHAnsi" w:hAnsiTheme="minorHAnsi" w:cs="Times"/>
          <w:color w:val="1A1A1A"/>
          <w:kern w:val="0"/>
          <w:lang w:val="en-US"/>
        </w:rPr>
        <w:t>2017/1 (n° 22)</w:t>
      </w:r>
      <w:r w:rsidR="00416281" w:rsidRPr="00CE70AC">
        <w:rPr>
          <w:rFonts w:asciiTheme="minorHAnsi" w:hAnsiTheme="minorHAnsi"/>
          <w:b/>
          <w:lang w:val="en-US"/>
        </w:rPr>
        <w:t>.</w:t>
      </w:r>
      <w:proofErr w:type="gramEnd"/>
      <w:r w:rsidR="00416281" w:rsidRPr="00CE70AC">
        <w:rPr>
          <w:rFonts w:asciiTheme="minorHAnsi" w:hAnsiTheme="minorHAnsi"/>
          <w:lang w:val="en-US"/>
        </w:rPr>
        <w:br/>
      </w:r>
      <w:r w:rsidR="00644E88">
        <w:rPr>
          <w:rFonts w:asciiTheme="minorHAnsi" w:hAnsiTheme="minorHAnsi"/>
        </w:rPr>
        <w:t>De ce point de vue, regroupant ou incarnant de multiples traditions antérieures de l’économie sociale, de la mobilisation politique ou autres</w:t>
      </w:r>
      <w:r w:rsidR="00416281" w:rsidRPr="00127199">
        <w:rPr>
          <w:rFonts w:asciiTheme="minorHAnsi" w:hAnsiTheme="minorHAnsi"/>
        </w:rPr>
        <w:t xml:space="preserve">, </w:t>
      </w:r>
      <w:r w:rsidR="00100092" w:rsidRPr="00127199">
        <w:rPr>
          <w:rFonts w:asciiTheme="minorHAnsi" w:hAnsiTheme="minorHAnsi"/>
        </w:rPr>
        <w:t>l</w:t>
      </w:r>
      <w:r w:rsidR="00416281" w:rsidRPr="00127199">
        <w:rPr>
          <w:rFonts w:asciiTheme="minorHAnsi" w:hAnsiTheme="minorHAnsi"/>
        </w:rPr>
        <w:t xml:space="preserve">es lieux, discours, et pratiques </w:t>
      </w:r>
      <w:r w:rsidR="004E1EE3" w:rsidRPr="00127199">
        <w:rPr>
          <w:rFonts w:asciiTheme="minorHAnsi" w:hAnsiTheme="minorHAnsi"/>
        </w:rPr>
        <w:t xml:space="preserve">dits </w:t>
      </w:r>
      <w:r w:rsidR="00416281" w:rsidRPr="00127199">
        <w:rPr>
          <w:rFonts w:asciiTheme="minorHAnsi" w:hAnsiTheme="minorHAnsi"/>
        </w:rPr>
        <w:lastRenderedPageBreak/>
        <w:t xml:space="preserve">de la </w:t>
      </w:r>
      <w:r w:rsidR="004E1EE3" w:rsidRPr="00127199">
        <w:rPr>
          <w:rFonts w:asciiTheme="minorHAnsi" w:hAnsiTheme="minorHAnsi"/>
        </w:rPr>
        <w:t>«</w:t>
      </w:r>
      <w:proofErr w:type="spellStart"/>
      <w:r w:rsidR="00416281" w:rsidRPr="00127199">
        <w:rPr>
          <w:rFonts w:asciiTheme="minorHAnsi" w:hAnsiTheme="minorHAnsi"/>
        </w:rPr>
        <w:t>co</w:t>
      </w:r>
      <w:proofErr w:type="spellEnd"/>
      <w:r w:rsidR="00416281" w:rsidRPr="00127199">
        <w:rPr>
          <w:rFonts w:asciiTheme="minorHAnsi" w:hAnsiTheme="minorHAnsi"/>
        </w:rPr>
        <w:t>-construction</w:t>
      </w:r>
      <w:r w:rsidR="009353AC">
        <w:rPr>
          <w:rFonts w:asciiTheme="minorHAnsi" w:hAnsiTheme="minorHAnsi"/>
        </w:rPr>
        <w:t xml:space="preserve"> </w:t>
      </w:r>
      <w:r w:rsidR="004E1EE3" w:rsidRPr="00127199">
        <w:rPr>
          <w:rFonts w:asciiTheme="minorHAnsi" w:hAnsiTheme="minorHAnsi"/>
        </w:rPr>
        <w:t>»</w:t>
      </w:r>
      <w:r w:rsidR="00416281" w:rsidRPr="00127199">
        <w:rPr>
          <w:rFonts w:asciiTheme="minorHAnsi" w:hAnsiTheme="minorHAnsi"/>
        </w:rPr>
        <w:t xml:space="preserve"> des savoirs ou de l’innovation, dans lesquels se déploient les volontés de démocratie participative, affirment les limites </w:t>
      </w:r>
      <w:r w:rsidR="00644E88">
        <w:rPr>
          <w:rFonts w:asciiTheme="minorHAnsi" w:hAnsiTheme="minorHAnsi"/>
        </w:rPr>
        <w:t>du</w:t>
      </w:r>
      <w:r w:rsidR="00416281" w:rsidRPr="00127199">
        <w:rPr>
          <w:rFonts w:asciiTheme="minorHAnsi" w:hAnsiTheme="minorHAnsi"/>
        </w:rPr>
        <w:t xml:space="preserve"> modèle industriel</w:t>
      </w:r>
      <w:r w:rsidR="00644E88">
        <w:rPr>
          <w:rFonts w:asciiTheme="minorHAnsi" w:hAnsiTheme="minorHAnsi"/>
        </w:rPr>
        <w:t xml:space="preserve"> antérieur. Ce dernier ayant</w:t>
      </w:r>
      <w:r w:rsidR="00416281" w:rsidRPr="00127199">
        <w:rPr>
          <w:rFonts w:asciiTheme="minorHAnsi" w:hAnsiTheme="minorHAnsi"/>
        </w:rPr>
        <w:t xml:space="preserve"> fait du développement économique, une conséquence directe de la production scientifique à l’échelle macroscopique </w:t>
      </w:r>
      <w:proofErr w:type="gramStart"/>
      <w:r w:rsidR="00416281" w:rsidRPr="00127199">
        <w:rPr>
          <w:rFonts w:asciiTheme="minorHAnsi" w:hAnsiTheme="minorHAnsi"/>
        </w:rPr>
        <w:t>( innovation</w:t>
      </w:r>
      <w:proofErr w:type="gramEnd"/>
      <w:r w:rsidR="00416281" w:rsidRPr="00127199">
        <w:rPr>
          <w:rFonts w:asciiTheme="minorHAnsi" w:hAnsiTheme="minorHAnsi"/>
        </w:rPr>
        <w:t xml:space="preserve"> linéaire</w:t>
      </w:r>
      <w:r w:rsidR="00D51F1C">
        <w:rPr>
          <w:rFonts w:asciiTheme="minorHAnsi" w:hAnsiTheme="minorHAnsi"/>
        </w:rPr>
        <w:t xml:space="preserve"> </w:t>
      </w:r>
      <w:r w:rsidR="00416281" w:rsidRPr="00127199">
        <w:rPr>
          <w:rFonts w:asciiTheme="minorHAnsi" w:hAnsiTheme="minorHAnsi"/>
        </w:rPr>
        <w:t xml:space="preserve">). Ils se placent </w:t>
      </w:r>
      <w:r w:rsidR="00644E88">
        <w:rPr>
          <w:rFonts w:asciiTheme="minorHAnsi" w:hAnsiTheme="minorHAnsi"/>
        </w:rPr>
        <w:t xml:space="preserve">la plupart du temps </w:t>
      </w:r>
      <w:r w:rsidR="00416281" w:rsidRPr="00127199">
        <w:rPr>
          <w:rFonts w:asciiTheme="minorHAnsi" w:hAnsiTheme="minorHAnsi"/>
        </w:rPr>
        <w:t xml:space="preserve">en opposition, ou en contrepoint des discours </w:t>
      </w:r>
      <w:r w:rsidR="00100092" w:rsidRPr="00127199">
        <w:rPr>
          <w:rFonts w:asciiTheme="minorHAnsi" w:hAnsiTheme="minorHAnsi"/>
        </w:rPr>
        <w:t xml:space="preserve">dominants </w:t>
      </w:r>
      <w:r w:rsidR="00416281" w:rsidRPr="00127199">
        <w:rPr>
          <w:rFonts w:asciiTheme="minorHAnsi" w:hAnsiTheme="minorHAnsi"/>
        </w:rPr>
        <w:t xml:space="preserve">sur l’innovation  </w:t>
      </w:r>
      <w:r w:rsidR="00100092" w:rsidRPr="00127199">
        <w:rPr>
          <w:rFonts w:asciiTheme="minorHAnsi" w:hAnsiTheme="minorHAnsi"/>
        </w:rPr>
        <w:t>industrielle et scientifique</w:t>
      </w:r>
      <w:r w:rsidR="00864148" w:rsidRPr="00127199">
        <w:rPr>
          <w:rFonts w:asciiTheme="minorHAnsi" w:hAnsiTheme="minorHAnsi"/>
        </w:rPr>
        <w:t xml:space="preserve"> dont les sites de l’Union européenne, de l’OCDE, des ministères ou agences nationales concernées sont les porteurs (</w:t>
      </w:r>
      <w:hyperlink r:id="rId9" w:anchor=".WPzDB3fpPUo" w:history="1">
        <w:r w:rsidR="00864148" w:rsidRPr="00127199">
          <w:rPr>
            <w:rStyle w:val="Lienhypertexte"/>
            <w:rFonts w:asciiTheme="minorHAnsi" w:hAnsiTheme="minorHAnsi"/>
          </w:rPr>
          <w:t>http://www.anrt.asso.fr/fr/futuris/ouvrage-annuel.jsp?p=30&amp;p3=5#.WPzDB3fpPUo</w:t>
        </w:r>
      </w:hyperlink>
      <w:r w:rsidR="00864148" w:rsidRPr="00127199">
        <w:rPr>
          <w:rFonts w:asciiTheme="minorHAnsi" w:hAnsiTheme="minorHAnsi"/>
        </w:rPr>
        <w:t xml:space="preserve"> )</w:t>
      </w:r>
      <w:r w:rsidR="00100092" w:rsidRPr="00127199">
        <w:rPr>
          <w:rFonts w:asciiTheme="minorHAnsi" w:hAnsiTheme="minorHAnsi"/>
        </w:rPr>
        <w:t xml:space="preserve">, </w:t>
      </w:r>
      <w:r w:rsidR="00864148" w:rsidRPr="00127199">
        <w:rPr>
          <w:rFonts w:asciiTheme="minorHAnsi" w:hAnsiTheme="minorHAnsi"/>
        </w:rPr>
        <w:t xml:space="preserve">eux-mêmes </w:t>
      </w:r>
      <w:r w:rsidR="00416281" w:rsidRPr="00127199">
        <w:rPr>
          <w:rFonts w:asciiTheme="minorHAnsi" w:hAnsiTheme="minorHAnsi"/>
        </w:rPr>
        <w:t>correspondant à cet « esprit d’innovation » global</w:t>
      </w:r>
      <w:r w:rsidR="00100092" w:rsidRPr="00127199">
        <w:rPr>
          <w:rFonts w:asciiTheme="minorHAnsi" w:hAnsiTheme="minorHAnsi"/>
        </w:rPr>
        <w:t xml:space="preserve"> dont a parlé Mireille Delmas Marty</w:t>
      </w:r>
      <w:r w:rsidR="00416281" w:rsidRPr="00127199">
        <w:rPr>
          <w:rFonts w:asciiTheme="minorHAnsi" w:hAnsiTheme="minorHAnsi"/>
        </w:rPr>
        <w:t xml:space="preserve">, </w:t>
      </w:r>
      <w:r w:rsidR="00100092" w:rsidRPr="00127199">
        <w:rPr>
          <w:rFonts w:asciiTheme="minorHAnsi" w:hAnsiTheme="minorHAnsi"/>
        </w:rPr>
        <w:t xml:space="preserve">qui indique qu’il soulève inévitablement la question des limites </w:t>
      </w:r>
      <w:r w:rsidR="00416281" w:rsidRPr="00127199">
        <w:rPr>
          <w:rFonts w:asciiTheme="minorHAnsi" w:hAnsiTheme="minorHAnsi"/>
        </w:rPr>
        <w:t>( Mireille Delmas-Marty, Aux Quatre vents du monde,</w:t>
      </w:r>
      <w:r w:rsidR="00416281" w:rsidRPr="00127199">
        <w:rPr>
          <w:rFonts w:asciiTheme="minorHAnsi" w:hAnsiTheme="minorHAnsi"/>
          <w:i/>
        </w:rPr>
        <w:t xml:space="preserve"> </w:t>
      </w:r>
      <w:r w:rsidR="00416281" w:rsidRPr="00127199">
        <w:rPr>
          <w:rFonts w:asciiTheme="minorHAnsi" w:hAnsiTheme="minorHAnsi"/>
        </w:rPr>
        <w:t>Le seuil, 2016 ).</w:t>
      </w:r>
    </w:p>
    <w:p w14:paraId="4CC835E9" w14:textId="584CE69B" w:rsidR="007E76D2" w:rsidRPr="00416281" w:rsidRDefault="00644E88" w:rsidP="002947DA">
      <w:pPr>
        <w:autoSpaceDE w:val="0"/>
        <w:adjustRightInd w:val="0"/>
        <w:rPr>
          <w:rFonts w:asciiTheme="minorHAnsi" w:hAnsiTheme="minorHAnsi" w:cs="Helvetica"/>
          <w:b/>
          <w:bCs/>
          <w:u w:color="4C4C4C"/>
        </w:rPr>
      </w:pPr>
      <w:r>
        <w:rPr>
          <w:rFonts w:asciiTheme="minorHAnsi" w:eastAsia="Times New Roman" w:hAnsiTheme="minorHAnsi"/>
          <w:color w:val="212121"/>
        </w:rPr>
        <w:t>D</w:t>
      </w:r>
      <w:r w:rsidR="007E76D2" w:rsidRPr="00416281">
        <w:rPr>
          <w:rFonts w:asciiTheme="minorHAnsi" w:eastAsia="Times New Roman" w:hAnsiTheme="minorHAnsi"/>
          <w:color w:val="212121"/>
        </w:rPr>
        <w:t xml:space="preserve">es initiatives locales, indépendantes ou coordonnées, </w:t>
      </w:r>
      <w:r w:rsidR="007E76D2" w:rsidRPr="00416281">
        <w:rPr>
          <w:rFonts w:asciiTheme="minorHAnsi" w:hAnsiTheme="minorHAnsi"/>
        </w:rPr>
        <w:t xml:space="preserve">rencontrent et irriguent </w:t>
      </w:r>
      <w:r>
        <w:rPr>
          <w:rFonts w:asciiTheme="minorHAnsi" w:hAnsiTheme="minorHAnsi"/>
        </w:rPr>
        <w:t xml:space="preserve">aujourd’hui </w:t>
      </w:r>
      <w:r w:rsidR="007E76D2" w:rsidRPr="00416281">
        <w:rPr>
          <w:rFonts w:asciiTheme="minorHAnsi" w:hAnsiTheme="minorHAnsi"/>
        </w:rPr>
        <w:t xml:space="preserve">des </w:t>
      </w:r>
      <w:r w:rsidR="00477BBE">
        <w:rPr>
          <w:rFonts w:asciiTheme="minorHAnsi" w:hAnsiTheme="minorHAnsi"/>
        </w:rPr>
        <w:t>actions</w:t>
      </w:r>
      <w:r w:rsidR="00CD5287" w:rsidRPr="00416281">
        <w:rPr>
          <w:rFonts w:asciiTheme="minorHAnsi" w:hAnsiTheme="minorHAnsi"/>
        </w:rPr>
        <w:t xml:space="preserve"> dites « citoyennes »</w:t>
      </w:r>
      <w:r w:rsidR="00D51F1C">
        <w:rPr>
          <w:rFonts w:asciiTheme="minorHAnsi" w:hAnsiTheme="minorHAnsi"/>
        </w:rPr>
        <w:t>,</w:t>
      </w:r>
      <w:r w:rsidR="00CD5287" w:rsidRPr="004162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dont les buts sont souvent de répondre aux</w:t>
      </w:r>
      <w:r w:rsidR="007E76D2" w:rsidRPr="00416281">
        <w:rPr>
          <w:rFonts w:asciiTheme="minorHAnsi" w:hAnsiTheme="minorHAnsi"/>
        </w:rPr>
        <w:t xml:space="preserve"> « défis » sociétaux, urbains, environnementaux,</w:t>
      </w:r>
      <w:r w:rsidR="00CD5287" w:rsidRPr="00416281">
        <w:rPr>
          <w:rFonts w:asciiTheme="minorHAnsi" w:hAnsiTheme="minorHAnsi"/>
        </w:rPr>
        <w:t xml:space="preserve"> consommateurs. On retrouve ces volontés </w:t>
      </w:r>
      <w:r>
        <w:rPr>
          <w:rFonts w:asciiTheme="minorHAnsi" w:hAnsiTheme="minorHAnsi"/>
        </w:rPr>
        <w:t>dans de multiples lieux, et pas seulement au sein des mouvements dits « d’innovation sociale</w:t>
      </w:r>
      <w:r w:rsidR="00D51F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» : </w:t>
      </w:r>
      <w:r w:rsidR="00CD5287" w:rsidRPr="00416281">
        <w:rPr>
          <w:rFonts w:asciiTheme="minorHAnsi" w:hAnsiTheme="minorHAnsi"/>
        </w:rPr>
        <w:t>au sein d’entreprises et industries</w:t>
      </w:r>
      <w:r>
        <w:rPr>
          <w:rFonts w:asciiTheme="minorHAnsi" w:hAnsiTheme="minorHAnsi"/>
        </w:rPr>
        <w:t>, dans les pratiques  administratives</w:t>
      </w:r>
      <w:r w:rsidR="007E76D2" w:rsidRPr="0041628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de</w:t>
      </w:r>
      <w:r w:rsidR="00CD5287" w:rsidRPr="004162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«</w:t>
      </w:r>
      <w:r w:rsidR="00CD5287" w:rsidRPr="00416281">
        <w:rPr>
          <w:rFonts w:asciiTheme="minorHAnsi" w:hAnsiTheme="minorHAnsi"/>
        </w:rPr>
        <w:t>modernisation</w:t>
      </w:r>
      <w:r>
        <w:rPr>
          <w:rFonts w:asciiTheme="minorHAnsi" w:hAnsiTheme="minorHAnsi"/>
        </w:rPr>
        <w:t xml:space="preserve">», </w:t>
      </w:r>
      <w:r w:rsidR="00CB2E9D" w:rsidRPr="00416281">
        <w:rPr>
          <w:rFonts w:asciiTheme="minorHAnsi" w:hAnsiTheme="minorHAnsi"/>
        </w:rPr>
        <w:t>dans les multiples mouvements et initiatives qui se justifient par la participation ou la coopération : l</w:t>
      </w:r>
      <w:r w:rsidR="00035817">
        <w:rPr>
          <w:rFonts w:asciiTheme="minorHAnsi" w:hAnsiTheme="minorHAnsi"/>
        </w:rPr>
        <w:t xml:space="preserve">es des </w:t>
      </w:r>
      <w:proofErr w:type="spellStart"/>
      <w:r w:rsidR="00035817">
        <w:rPr>
          <w:rFonts w:asciiTheme="minorHAnsi" w:hAnsiTheme="minorHAnsi"/>
        </w:rPr>
        <w:t>fab-labs</w:t>
      </w:r>
      <w:proofErr w:type="spellEnd"/>
      <w:r w:rsidR="00035817">
        <w:rPr>
          <w:rFonts w:asciiTheme="minorHAnsi" w:hAnsiTheme="minorHAnsi"/>
        </w:rPr>
        <w:t xml:space="preserve"> et living </w:t>
      </w:r>
      <w:proofErr w:type="spellStart"/>
      <w:r w:rsidR="00035817">
        <w:rPr>
          <w:rFonts w:asciiTheme="minorHAnsi" w:hAnsiTheme="minorHAnsi"/>
        </w:rPr>
        <w:t>labs</w:t>
      </w:r>
      <w:proofErr w:type="spellEnd"/>
      <w:r w:rsidR="00CB2E9D" w:rsidRPr="00416281">
        <w:rPr>
          <w:rFonts w:asciiTheme="minorHAnsi" w:hAnsiTheme="minorHAnsi"/>
        </w:rPr>
        <w:t>, ou les</w:t>
      </w:r>
      <w:r w:rsidR="007E76D2" w:rsidRPr="00416281">
        <w:rPr>
          <w:rFonts w:asciiTheme="minorHAnsi" w:hAnsiTheme="minorHAnsi"/>
        </w:rPr>
        <w:t xml:space="preserve">  form</w:t>
      </w:r>
      <w:r w:rsidR="002947DA" w:rsidRPr="00416281">
        <w:rPr>
          <w:rFonts w:asciiTheme="minorHAnsi" w:hAnsiTheme="minorHAnsi"/>
        </w:rPr>
        <w:t>e</w:t>
      </w:r>
      <w:r w:rsidR="007E76D2" w:rsidRPr="00416281">
        <w:rPr>
          <w:rFonts w:asciiTheme="minorHAnsi" w:hAnsiTheme="minorHAnsi"/>
        </w:rPr>
        <w:t xml:space="preserve">s multiples de prospective et d’innovations territoriales, </w:t>
      </w:r>
      <w:r w:rsidR="0012504B" w:rsidRPr="00416281">
        <w:rPr>
          <w:rFonts w:asciiTheme="minorHAnsi" w:hAnsiTheme="minorHAnsi"/>
        </w:rPr>
        <w:t xml:space="preserve">« maitrise d’usage », </w:t>
      </w:r>
      <w:r w:rsidR="00035817">
        <w:rPr>
          <w:rFonts w:asciiTheme="minorHAnsi" w:hAnsiTheme="minorHAnsi"/>
        </w:rPr>
        <w:t xml:space="preserve">d’association de consommateurs, d’usagers, </w:t>
      </w:r>
      <w:r w:rsidR="007E76D2" w:rsidRPr="00416281">
        <w:rPr>
          <w:rFonts w:asciiTheme="minorHAnsi" w:hAnsiTheme="minorHAnsi"/>
        </w:rPr>
        <w:t xml:space="preserve">etc. </w:t>
      </w:r>
      <w:r w:rsidR="00035817">
        <w:rPr>
          <w:rFonts w:asciiTheme="minorHAnsi" w:eastAsia="Times New Roman" w:hAnsiTheme="minorHAnsi"/>
          <w:color w:val="212121"/>
        </w:rPr>
        <w:t>Il est à noter que ces</w:t>
      </w:r>
      <w:r w:rsidR="007E76D2" w:rsidRPr="00416281">
        <w:rPr>
          <w:rFonts w:asciiTheme="minorHAnsi" w:eastAsia="Times New Roman" w:hAnsiTheme="minorHAnsi"/>
          <w:color w:val="212121"/>
        </w:rPr>
        <w:t xml:space="preserve"> dispositifs</w:t>
      </w:r>
      <w:r w:rsidR="00035817">
        <w:rPr>
          <w:rFonts w:asciiTheme="minorHAnsi" w:eastAsia="Times New Roman" w:hAnsiTheme="minorHAnsi"/>
          <w:color w:val="212121"/>
        </w:rPr>
        <w:t>, dont l’ampleur réelle n’est guère connue,</w:t>
      </w:r>
      <w:r w:rsidR="007E76D2" w:rsidRPr="00416281">
        <w:rPr>
          <w:rFonts w:asciiTheme="minorHAnsi" w:eastAsia="Times New Roman" w:hAnsiTheme="minorHAnsi"/>
          <w:color w:val="212121"/>
        </w:rPr>
        <w:t xml:space="preserve"> ont été critiqués </w:t>
      </w:r>
      <w:r w:rsidR="00035817">
        <w:rPr>
          <w:rFonts w:asciiTheme="minorHAnsi" w:eastAsia="Times New Roman" w:hAnsiTheme="minorHAnsi"/>
          <w:color w:val="212121"/>
        </w:rPr>
        <w:t>de multiples manières</w:t>
      </w:r>
      <w:r w:rsidR="007E76D2" w:rsidRPr="00416281">
        <w:rPr>
          <w:rFonts w:asciiTheme="minorHAnsi" w:eastAsia="Times New Roman" w:hAnsiTheme="minorHAnsi"/>
          <w:color w:val="212121"/>
        </w:rPr>
        <w:t xml:space="preserve">, notamment en raison des biais de la délibération et des </w:t>
      </w:r>
      <w:proofErr w:type="spellStart"/>
      <w:r w:rsidR="007E76D2" w:rsidRPr="00416281">
        <w:rPr>
          <w:rFonts w:asciiTheme="minorHAnsi" w:eastAsia="Times New Roman" w:hAnsiTheme="minorHAnsi"/>
          <w:color w:val="212121"/>
        </w:rPr>
        <w:t>assymétries</w:t>
      </w:r>
      <w:proofErr w:type="spellEnd"/>
      <w:r w:rsidR="007E76D2" w:rsidRPr="00416281">
        <w:rPr>
          <w:rFonts w:asciiTheme="minorHAnsi" w:eastAsia="Times New Roman" w:hAnsiTheme="minorHAnsi"/>
          <w:color w:val="212121"/>
        </w:rPr>
        <w:t xml:space="preserve"> entre formes d’expertises mise</w:t>
      </w:r>
      <w:r w:rsidR="00035817">
        <w:rPr>
          <w:rFonts w:asciiTheme="minorHAnsi" w:eastAsia="Times New Roman" w:hAnsiTheme="minorHAnsi"/>
          <w:color w:val="212121"/>
        </w:rPr>
        <w:t>s</w:t>
      </w:r>
      <w:r w:rsidR="007E76D2" w:rsidRPr="00416281">
        <w:rPr>
          <w:rFonts w:asciiTheme="minorHAnsi" w:eastAsia="Times New Roman" w:hAnsiTheme="minorHAnsi"/>
          <w:color w:val="212121"/>
        </w:rPr>
        <w:t xml:space="preserve"> en avant </w:t>
      </w:r>
      <w:proofErr w:type="gramStart"/>
      <w:r w:rsidR="007E76D2" w:rsidRPr="00416281">
        <w:rPr>
          <w:rFonts w:asciiTheme="minorHAnsi" w:eastAsia="Times New Roman" w:hAnsiTheme="minorHAnsi"/>
          <w:color w:val="212121"/>
        </w:rPr>
        <w:t>(</w:t>
      </w:r>
      <w:r w:rsidR="002947DA" w:rsidRPr="00416281">
        <w:rPr>
          <w:rFonts w:asciiTheme="minorHAnsi" w:eastAsia="Times New Roman" w:hAnsiTheme="minorHAnsi"/>
          <w:color w:val="212121"/>
        </w:rPr>
        <w:t xml:space="preserve"> </w:t>
      </w:r>
      <w:r w:rsidR="002947DA" w:rsidRPr="00416281">
        <w:rPr>
          <w:rFonts w:asciiTheme="minorHAnsi" w:hAnsiTheme="minorHAnsi" w:cs="Helvetica"/>
          <w:iCs/>
          <w:color w:val="343434"/>
          <w:u w:color="4C4C4C"/>
        </w:rPr>
        <w:t>Harry</w:t>
      </w:r>
      <w:proofErr w:type="gramEnd"/>
      <w:r w:rsidR="002947DA" w:rsidRPr="00416281">
        <w:rPr>
          <w:rFonts w:asciiTheme="minorHAnsi" w:hAnsiTheme="minorHAnsi" w:cs="Helvetica"/>
          <w:iCs/>
          <w:color w:val="343434"/>
          <w:u w:color="4C4C4C"/>
        </w:rPr>
        <w:t xml:space="preserve"> Collins</w:t>
      </w:r>
      <w:r w:rsidR="002947DA" w:rsidRPr="00416281">
        <w:rPr>
          <w:rFonts w:asciiTheme="minorHAnsi" w:hAnsiTheme="minorHAnsi" w:cs="Helvetica"/>
          <w:bCs/>
          <w:color w:val="343434"/>
          <w:u w:color="4C4C4C"/>
        </w:rPr>
        <w:t xml:space="preserve"> ,Are </w:t>
      </w:r>
      <w:proofErr w:type="spellStart"/>
      <w:r w:rsidR="002947DA" w:rsidRPr="00416281">
        <w:rPr>
          <w:rFonts w:asciiTheme="minorHAnsi" w:hAnsiTheme="minorHAnsi" w:cs="Helvetica"/>
          <w:bCs/>
          <w:color w:val="343434"/>
          <w:u w:color="4C4C4C"/>
        </w:rPr>
        <w:t>We</w:t>
      </w:r>
      <w:proofErr w:type="spellEnd"/>
      <w:r w:rsidR="002947DA" w:rsidRPr="00416281">
        <w:rPr>
          <w:rFonts w:asciiTheme="minorHAnsi" w:hAnsiTheme="minorHAnsi" w:cs="Helvetica"/>
          <w:bCs/>
          <w:color w:val="343434"/>
          <w:u w:color="4C4C4C"/>
        </w:rPr>
        <w:t xml:space="preserve"> All Scientific Experts </w:t>
      </w:r>
      <w:proofErr w:type="spellStart"/>
      <w:r w:rsidR="002947DA" w:rsidRPr="00416281">
        <w:rPr>
          <w:rFonts w:asciiTheme="minorHAnsi" w:hAnsiTheme="minorHAnsi" w:cs="Helvetica"/>
          <w:bCs/>
          <w:color w:val="343434"/>
          <w:u w:color="4C4C4C"/>
        </w:rPr>
        <w:t>Now</w:t>
      </w:r>
      <w:proofErr w:type="spellEnd"/>
      <w:r w:rsidR="002947DA" w:rsidRPr="00416281">
        <w:rPr>
          <w:rFonts w:asciiTheme="minorHAnsi" w:hAnsiTheme="minorHAnsi" w:cs="Helvetica"/>
          <w:bCs/>
          <w:color w:val="343434"/>
          <w:u w:color="4C4C4C"/>
        </w:rPr>
        <w:t>?</w:t>
      </w:r>
      <w:r w:rsidR="002947DA" w:rsidRPr="00416281">
        <w:rPr>
          <w:rFonts w:asciiTheme="minorHAnsi" w:hAnsiTheme="minorHAnsi" w:cs="Helvetica"/>
          <w:iCs/>
          <w:color w:val="343434"/>
          <w:u w:color="4C4C4C"/>
        </w:rPr>
        <w:t xml:space="preserve">, </w:t>
      </w:r>
      <w:proofErr w:type="spellStart"/>
      <w:r w:rsidR="002947DA" w:rsidRPr="00416281">
        <w:rPr>
          <w:rFonts w:asciiTheme="minorHAnsi" w:hAnsiTheme="minorHAnsi" w:cs="Helvetica"/>
          <w:iCs/>
          <w:color w:val="343434"/>
          <w:u w:color="4C4C4C"/>
        </w:rPr>
        <w:t>Polity</w:t>
      </w:r>
      <w:proofErr w:type="spellEnd"/>
      <w:r w:rsidR="002947DA" w:rsidRPr="00416281">
        <w:rPr>
          <w:rFonts w:asciiTheme="minorHAnsi" w:hAnsiTheme="minorHAnsi" w:cs="Helvetica"/>
          <w:iCs/>
          <w:color w:val="343434"/>
          <w:u w:color="4C4C4C"/>
        </w:rPr>
        <w:t xml:space="preserve"> </w:t>
      </w:r>
      <w:proofErr w:type="spellStart"/>
      <w:r w:rsidR="002947DA" w:rsidRPr="00416281">
        <w:rPr>
          <w:rFonts w:asciiTheme="minorHAnsi" w:hAnsiTheme="minorHAnsi" w:cs="Helvetica"/>
          <w:iCs/>
          <w:color w:val="343434"/>
          <w:u w:color="4C4C4C"/>
        </w:rPr>
        <w:t>Press</w:t>
      </w:r>
      <w:proofErr w:type="spellEnd"/>
      <w:r w:rsidR="002947DA" w:rsidRPr="00416281">
        <w:rPr>
          <w:rFonts w:asciiTheme="minorHAnsi" w:hAnsiTheme="minorHAnsi" w:cs="Helvetica"/>
          <w:iCs/>
          <w:color w:val="343434"/>
          <w:u w:color="4C4C4C"/>
        </w:rPr>
        <w:t>, 2014 ;</w:t>
      </w:r>
      <w:r w:rsidR="002947DA" w:rsidRPr="00416281">
        <w:rPr>
          <w:rFonts w:asciiTheme="minorHAnsi" w:hAnsiTheme="minorHAnsi" w:cs="Helvetica"/>
          <w:i/>
          <w:iCs/>
          <w:color w:val="343434"/>
          <w:u w:color="4C4C4C"/>
        </w:rPr>
        <w:t xml:space="preserve"> </w:t>
      </w:r>
      <w:proofErr w:type="spellStart"/>
      <w:r w:rsidR="007E76D2" w:rsidRPr="00416281">
        <w:rPr>
          <w:rFonts w:asciiTheme="minorHAnsi" w:hAnsiTheme="minorHAnsi"/>
        </w:rPr>
        <w:t>Cécile</w:t>
      </w:r>
      <w:proofErr w:type="spellEnd"/>
      <w:r w:rsidR="007E76D2" w:rsidRPr="00416281">
        <w:rPr>
          <w:rFonts w:asciiTheme="minorHAnsi" w:hAnsiTheme="minorHAnsi"/>
        </w:rPr>
        <w:t xml:space="preserve"> </w:t>
      </w:r>
      <w:proofErr w:type="spellStart"/>
      <w:r w:rsidR="007E76D2" w:rsidRPr="00416281">
        <w:rPr>
          <w:rFonts w:asciiTheme="minorHAnsi" w:hAnsiTheme="minorHAnsi"/>
        </w:rPr>
        <w:t>Barnaud</w:t>
      </w:r>
      <w:proofErr w:type="spellEnd"/>
      <w:r w:rsidR="007E76D2" w:rsidRPr="00416281">
        <w:rPr>
          <w:rFonts w:asciiTheme="minorHAnsi" w:hAnsiTheme="minorHAnsi"/>
        </w:rPr>
        <w:t xml:space="preserve">, </w:t>
      </w:r>
      <w:r w:rsidR="007E76D2" w:rsidRPr="00416281">
        <w:rPr>
          <w:rFonts w:asciiTheme="minorHAnsi" w:hAnsiTheme="minorHAnsi"/>
          <w:bCs/>
        </w:rPr>
        <w:t xml:space="preserve">La participation, une </w:t>
      </w:r>
      <w:proofErr w:type="spellStart"/>
      <w:r w:rsidR="007E76D2" w:rsidRPr="00416281">
        <w:rPr>
          <w:rFonts w:asciiTheme="minorHAnsi" w:hAnsiTheme="minorHAnsi"/>
          <w:bCs/>
        </w:rPr>
        <w:t>légitimite</w:t>
      </w:r>
      <w:proofErr w:type="spellEnd"/>
      <w:r w:rsidR="007E76D2" w:rsidRPr="00416281">
        <w:rPr>
          <w:rFonts w:asciiTheme="minorHAnsi" w:hAnsiTheme="minorHAnsi"/>
          <w:bCs/>
        </w:rPr>
        <w:t xml:space="preserve">́ en question, </w:t>
      </w:r>
      <w:r w:rsidR="007E76D2" w:rsidRPr="00416281">
        <w:rPr>
          <w:rFonts w:asciiTheme="minorHAnsi" w:hAnsiTheme="minorHAnsi"/>
          <w:i/>
          <w:iCs/>
        </w:rPr>
        <w:t xml:space="preserve">Natures Sciences </w:t>
      </w:r>
      <w:proofErr w:type="spellStart"/>
      <w:r w:rsidR="007E76D2" w:rsidRPr="00416281">
        <w:rPr>
          <w:rFonts w:asciiTheme="minorHAnsi" w:hAnsiTheme="minorHAnsi"/>
          <w:i/>
          <w:iCs/>
        </w:rPr>
        <w:t>Sociétés</w:t>
      </w:r>
      <w:proofErr w:type="spellEnd"/>
      <w:r w:rsidR="007E76D2" w:rsidRPr="00416281">
        <w:rPr>
          <w:rFonts w:asciiTheme="minorHAnsi" w:hAnsiTheme="minorHAnsi"/>
          <w:i/>
          <w:iCs/>
        </w:rPr>
        <w:t xml:space="preserve"> </w:t>
      </w:r>
      <w:r w:rsidR="007E76D2" w:rsidRPr="00416281">
        <w:rPr>
          <w:rFonts w:asciiTheme="minorHAnsi" w:hAnsiTheme="minorHAnsi"/>
        </w:rPr>
        <w:t xml:space="preserve">21, 2013) </w:t>
      </w:r>
      <w:r w:rsidR="007E76D2" w:rsidRPr="00416281">
        <w:rPr>
          <w:rFonts w:asciiTheme="minorHAnsi" w:eastAsia="Times New Roman" w:hAnsiTheme="minorHAnsi"/>
          <w:color w:val="212121"/>
        </w:rPr>
        <w:t xml:space="preserve">. </w:t>
      </w:r>
    </w:p>
    <w:p w14:paraId="3F45DE36" w14:textId="012DC521" w:rsidR="00F11BB9" w:rsidRPr="00416281" w:rsidRDefault="002947DA" w:rsidP="008C3C9D">
      <w:pPr>
        <w:pStyle w:val="Titre1"/>
        <w:spacing w:before="210" w:beforeAutospacing="0" w:after="210" w:afterAutospacing="0"/>
        <w:rPr>
          <w:rFonts w:asciiTheme="minorHAnsi" w:hAnsiTheme="minorHAnsi"/>
          <w:b w:val="0"/>
          <w:sz w:val="24"/>
          <w:szCs w:val="24"/>
        </w:rPr>
      </w:pPr>
      <w:r w:rsidRPr="00416281">
        <w:rPr>
          <w:rFonts w:asciiTheme="minorHAnsi" w:hAnsiTheme="minorHAnsi"/>
          <w:b w:val="0"/>
          <w:sz w:val="24"/>
          <w:szCs w:val="24"/>
        </w:rPr>
        <w:t xml:space="preserve">Le </w:t>
      </w:r>
      <w:r w:rsidR="0012504B" w:rsidRPr="00416281">
        <w:rPr>
          <w:rFonts w:asciiTheme="minorHAnsi" w:hAnsiTheme="minorHAnsi"/>
          <w:b w:val="0"/>
          <w:sz w:val="24"/>
          <w:szCs w:val="24"/>
        </w:rPr>
        <w:t xml:space="preserve">présent </w:t>
      </w:r>
      <w:r w:rsidRPr="00416281">
        <w:rPr>
          <w:rFonts w:asciiTheme="minorHAnsi" w:hAnsiTheme="minorHAnsi"/>
          <w:b w:val="0"/>
          <w:sz w:val="24"/>
          <w:szCs w:val="24"/>
        </w:rPr>
        <w:t>numéro de Technologie et innovation affirme</w:t>
      </w:r>
      <w:r w:rsidR="0012504B" w:rsidRPr="00416281">
        <w:rPr>
          <w:rFonts w:asciiTheme="minorHAnsi" w:hAnsiTheme="minorHAnsi"/>
          <w:b w:val="0"/>
          <w:sz w:val="24"/>
          <w:szCs w:val="24"/>
        </w:rPr>
        <w:t>ra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 donc la volonté </w:t>
      </w:r>
      <w:r w:rsidR="00CB2E9D" w:rsidRPr="00416281">
        <w:rPr>
          <w:rFonts w:asciiTheme="minorHAnsi" w:hAnsiTheme="minorHAnsi"/>
          <w:b w:val="0"/>
          <w:sz w:val="24"/>
          <w:szCs w:val="24"/>
        </w:rPr>
        <w:t>d’</w:t>
      </w:r>
      <w:r w:rsidR="00F16958" w:rsidRPr="00416281">
        <w:rPr>
          <w:rFonts w:asciiTheme="minorHAnsi" w:hAnsiTheme="minorHAnsi"/>
          <w:b w:val="0"/>
          <w:sz w:val="24"/>
          <w:szCs w:val="24"/>
        </w:rPr>
        <w:t>anal</w:t>
      </w:r>
      <w:r w:rsidR="00CB2E9D" w:rsidRPr="00416281">
        <w:rPr>
          <w:rFonts w:asciiTheme="minorHAnsi" w:hAnsiTheme="minorHAnsi"/>
          <w:b w:val="0"/>
          <w:sz w:val="24"/>
          <w:szCs w:val="24"/>
        </w:rPr>
        <w:t xml:space="preserve">yse des </w:t>
      </w:r>
      <w:r w:rsidRPr="00416281">
        <w:rPr>
          <w:rFonts w:asciiTheme="minorHAnsi" w:hAnsiTheme="minorHAnsi"/>
          <w:b w:val="0"/>
          <w:sz w:val="24"/>
          <w:szCs w:val="24"/>
        </w:rPr>
        <w:t>forme</w:t>
      </w:r>
      <w:r w:rsidR="00CB2E9D" w:rsidRPr="00416281">
        <w:rPr>
          <w:rFonts w:asciiTheme="minorHAnsi" w:hAnsiTheme="minorHAnsi"/>
          <w:b w:val="0"/>
          <w:sz w:val="24"/>
          <w:szCs w:val="24"/>
        </w:rPr>
        <w:t>s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 et </w:t>
      </w:r>
      <w:r w:rsidR="00CB2E9D" w:rsidRPr="00416281">
        <w:rPr>
          <w:rFonts w:asciiTheme="minorHAnsi" w:hAnsiTheme="minorHAnsi"/>
          <w:b w:val="0"/>
          <w:sz w:val="24"/>
          <w:szCs w:val="24"/>
        </w:rPr>
        <w:t>du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 sens de la participation des acteurs individuels ou associatifs dans les processus d’innovation politique social</w:t>
      </w:r>
      <w:r w:rsidR="0012504B" w:rsidRPr="00416281">
        <w:rPr>
          <w:rFonts w:asciiTheme="minorHAnsi" w:hAnsiTheme="minorHAnsi"/>
          <w:b w:val="0"/>
          <w:sz w:val="24"/>
          <w:szCs w:val="24"/>
        </w:rPr>
        <w:t xml:space="preserve"> ou industriel</w:t>
      </w:r>
      <w:r w:rsidR="00BA3ACF" w:rsidRPr="00416281">
        <w:rPr>
          <w:rFonts w:asciiTheme="minorHAnsi" w:hAnsiTheme="minorHAnsi"/>
          <w:b w:val="0"/>
          <w:sz w:val="24"/>
          <w:szCs w:val="24"/>
        </w:rPr>
        <w:t>, particulièrement –mais pas uniquement- ceux qui s’affirment dans le domaine des sciences participatives, de la démocratie technique ou de l’innovation dite « sociale »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. </w:t>
      </w:r>
      <w:r w:rsidR="0086778C">
        <w:rPr>
          <w:rFonts w:asciiTheme="minorHAnsi" w:hAnsiTheme="minorHAnsi"/>
          <w:b w:val="0"/>
          <w:sz w:val="24"/>
          <w:szCs w:val="24"/>
        </w:rPr>
        <w:br/>
      </w:r>
      <w:r w:rsidRPr="00416281">
        <w:rPr>
          <w:rFonts w:asciiTheme="minorHAnsi" w:hAnsiTheme="minorHAnsi"/>
          <w:b w:val="0"/>
          <w:sz w:val="24"/>
          <w:szCs w:val="24"/>
        </w:rPr>
        <w:t xml:space="preserve">Cette </w:t>
      </w:r>
      <w:r w:rsidR="004D07F8" w:rsidRPr="00416281">
        <w:rPr>
          <w:rFonts w:asciiTheme="minorHAnsi" w:hAnsiTheme="minorHAnsi"/>
          <w:b w:val="0"/>
          <w:sz w:val="24"/>
          <w:szCs w:val="24"/>
        </w:rPr>
        <w:t>posture</w:t>
      </w:r>
      <w:r w:rsidR="00BA3ACF" w:rsidRPr="00416281">
        <w:rPr>
          <w:rFonts w:asciiTheme="minorHAnsi" w:hAnsiTheme="minorHAnsi"/>
          <w:b w:val="0"/>
          <w:sz w:val="24"/>
          <w:szCs w:val="24"/>
        </w:rPr>
        <w:t xml:space="preserve"> n’est pas militante mais scientifique, et</w:t>
      </w:r>
      <w:r w:rsidR="004D07F8" w:rsidRPr="00416281">
        <w:rPr>
          <w:rFonts w:asciiTheme="minorHAnsi" w:hAnsiTheme="minorHAnsi"/>
          <w:b w:val="0"/>
          <w:sz w:val="24"/>
          <w:szCs w:val="24"/>
        </w:rPr>
        <w:t xml:space="preserve"> impose </w:t>
      </w:r>
      <w:r w:rsidR="00BA3ACF" w:rsidRPr="00416281">
        <w:rPr>
          <w:rFonts w:asciiTheme="minorHAnsi" w:hAnsiTheme="minorHAnsi"/>
          <w:b w:val="0"/>
          <w:sz w:val="24"/>
          <w:szCs w:val="24"/>
        </w:rPr>
        <w:t xml:space="preserve">donc </w:t>
      </w:r>
      <w:r w:rsidR="004D07F8" w:rsidRPr="00416281">
        <w:rPr>
          <w:rFonts w:asciiTheme="minorHAnsi" w:hAnsiTheme="minorHAnsi"/>
          <w:b w:val="0"/>
          <w:sz w:val="24"/>
          <w:szCs w:val="24"/>
        </w:rPr>
        <w:t>la prise en compte d</w:t>
      </w:r>
      <w:r w:rsidR="00071AC2" w:rsidRPr="00416281">
        <w:rPr>
          <w:rFonts w:asciiTheme="minorHAnsi" w:hAnsiTheme="minorHAnsi"/>
          <w:b w:val="0"/>
          <w:sz w:val="24"/>
          <w:szCs w:val="24"/>
        </w:rPr>
        <w:t xml:space="preserve">es transformations contemporaines </w:t>
      </w:r>
      <w:r w:rsidR="00A37B87" w:rsidRPr="00416281">
        <w:rPr>
          <w:rFonts w:asciiTheme="minorHAnsi" w:hAnsiTheme="minorHAnsi"/>
          <w:b w:val="0"/>
          <w:sz w:val="24"/>
          <w:szCs w:val="24"/>
        </w:rPr>
        <w:t xml:space="preserve">globales </w:t>
      </w:r>
      <w:r w:rsidR="00071AC2" w:rsidRPr="00416281">
        <w:rPr>
          <w:rFonts w:asciiTheme="minorHAnsi" w:hAnsiTheme="minorHAnsi"/>
          <w:b w:val="0"/>
          <w:sz w:val="24"/>
          <w:szCs w:val="24"/>
        </w:rPr>
        <w:t>de l’action politique, sociale et industrielle en matière d’innovation</w:t>
      </w:r>
      <w:r w:rsidRPr="00416281">
        <w:rPr>
          <w:rFonts w:asciiTheme="minorHAnsi" w:hAnsiTheme="minorHAnsi"/>
          <w:b w:val="0"/>
          <w:sz w:val="24"/>
          <w:szCs w:val="24"/>
        </w:rPr>
        <w:t xml:space="preserve"> et leur mise en perspective historique</w:t>
      </w:r>
      <w:r w:rsidR="00071AC2" w:rsidRPr="00416281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2DE16C02" w14:textId="2AF67A8D" w:rsidR="00F742BB" w:rsidRPr="00416281" w:rsidRDefault="00F742BB" w:rsidP="003A41A7">
      <w:pPr>
        <w:pStyle w:val="NormalWeb"/>
        <w:rPr>
          <w:rFonts w:asciiTheme="minorHAnsi" w:hAnsiTheme="minorHAnsi"/>
        </w:rPr>
      </w:pPr>
    </w:p>
    <w:p w14:paraId="0B17E71B" w14:textId="59AF73BD" w:rsidR="00CF3428" w:rsidRPr="00CE70AC" w:rsidRDefault="00CE70AC" w:rsidP="000C7C78">
      <w:pPr>
        <w:pStyle w:val="Titre"/>
        <w:rPr>
          <w:rFonts w:asciiTheme="minorHAnsi" w:hAnsiTheme="minorHAnsi"/>
          <w:sz w:val="24"/>
          <w:szCs w:val="24"/>
          <w:lang w:val="fr-FR"/>
        </w:rPr>
      </w:pPr>
    </w:p>
    <w:sectPr w:rsidR="00CF3428" w:rsidRPr="00CE70AC" w:rsidSect="006109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0B94"/>
    <w:multiLevelType w:val="hybridMultilevel"/>
    <w:tmpl w:val="76FADE9E"/>
    <w:lvl w:ilvl="0" w:tplc="D66ED26E">
      <w:numFmt w:val="bullet"/>
      <w:lvlText w:val="-"/>
      <w:lvlJc w:val="left"/>
      <w:pPr>
        <w:ind w:left="720" w:hanging="360"/>
      </w:pPr>
      <w:rPr>
        <w:rFonts w:ascii="Calibri Light" w:eastAsia="Calibri" w:hAnsi="Calibri 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D30B1"/>
    <w:multiLevelType w:val="hybridMultilevel"/>
    <w:tmpl w:val="B9547DA6"/>
    <w:lvl w:ilvl="0" w:tplc="3C3429C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5A"/>
    <w:rsid w:val="000319B2"/>
    <w:rsid w:val="00035817"/>
    <w:rsid w:val="000452FE"/>
    <w:rsid w:val="00045807"/>
    <w:rsid w:val="00071AC2"/>
    <w:rsid w:val="00077BD1"/>
    <w:rsid w:val="00094380"/>
    <w:rsid w:val="000B24D3"/>
    <w:rsid w:val="000B4521"/>
    <w:rsid w:val="000C7C78"/>
    <w:rsid w:val="000D0FD0"/>
    <w:rsid w:val="000E6A85"/>
    <w:rsid w:val="00100092"/>
    <w:rsid w:val="00104B0F"/>
    <w:rsid w:val="0012504B"/>
    <w:rsid w:val="00127199"/>
    <w:rsid w:val="001A415D"/>
    <w:rsid w:val="001B2430"/>
    <w:rsid w:val="001C3F5D"/>
    <w:rsid w:val="001C4E19"/>
    <w:rsid w:val="001C7F86"/>
    <w:rsid w:val="001E1979"/>
    <w:rsid w:val="001F2AE1"/>
    <w:rsid w:val="00213038"/>
    <w:rsid w:val="00215F68"/>
    <w:rsid w:val="00256661"/>
    <w:rsid w:val="002947DA"/>
    <w:rsid w:val="00295223"/>
    <w:rsid w:val="002D39D4"/>
    <w:rsid w:val="002E75EB"/>
    <w:rsid w:val="002F464D"/>
    <w:rsid w:val="00366292"/>
    <w:rsid w:val="0038113A"/>
    <w:rsid w:val="003A2FF9"/>
    <w:rsid w:val="003A41A7"/>
    <w:rsid w:val="003D1C4F"/>
    <w:rsid w:val="003D7B9B"/>
    <w:rsid w:val="003F6B86"/>
    <w:rsid w:val="004159C6"/>
    <w:rsid w:val="00416281"/>
    <w:rsid w:val="0041725A"/>
    <w:rsid w:val="00477BBE"/>
    <w:rsid w:val="00496062"/>
    <w:rsid w:val="004A4197"/>
    <w:rsid w:val="004A73C9"/>
    <w:rsid w:val="004D07F8"/>
    <w:rsid w:val="004E1EE3"/>
    <w:rsid w:val="00503AB6"/>
    <w:rsid w:val="005050FD"/>
    <w:rsid w:val="00506B69"/>
    <w:rsid w:val="00542E86"/>
    <w:rsid w:val="00544465"/>
    <w:rsid w:val="0056248C"/>
    <w:rsid w:val="00567937"/>
    <w:rsid w:val="00581255"/>
    <w:rsid w:val="00592798"/>
    <w:rsid w:val="005D3E1D"/>
    <w:rsid w:val="005D54C7"/>
    <w:rsid w:val="005D64F3"/>
    <w:rsid w:val="00610971"/>
    <w:rsid w:val="00644E88"/>
    <w:rsid w:val="00684E3A"/>
    <w:rsid w:val="00690B36"/>
    <w:rsid w:val="006B214B"/>
    <w:rsid w:val="006C16EE"/>
    <w:rsid w:val="0073388A"/>
    <w:rsid w:val="00767DBE"/>
    <w:rsid w:val="00782413"/>
    <w:rsid w:val="007C079A"/>
    <w:rsid w:val="007E76D2"/>
    <w:rsid w:val="00805F46"/>
    <w:rsid w:val="008071D8"/>
    <w:rsid w:val="00852B9E"/>
    <w:rsid w:val="00862947"/>
    <w:rsid w:val="00864148"/>
    <w:rsid w:val="0086778C"/>
    <w:rsid w:val="00883FCE"/>
    <w:rsid w:val="008941B3"/>
    <w:rsid w:val="008A3F6C"/>
    <w:rsid w:val="008A7062"/>
    <w:rsid w:val="008C0AA2"/>
    <w:rsid w:val="008C3C9D"/>
    <w:rsid w:val="00917FD7"/>
    <w:rsid w:val="009353AC"/>
    <w:rsid w:val="00941D6C"/>
    <w:rsid w:val="00966CF5"/>
    <w:rsid w:val="00967E27"/>
    <w:rsid w:val="009E5B6C"/>
    <w:rsid w:val="009E5C55"/>
    <w:rsid w:val="009F1C06"/>
    <w:rsid w:val="00A30975"/>
    <w:rsid w:val="00A37B87"/>
    <w:rsid w:val="00A50178"/>
    <w:rsid w:val="00A55A67"/>
    <w:rsid w:val="00A673C4"/>
    <w:rsid w:val="00B36A33"/>
    <w:rsid w:val="00B404F0"/>
    <w:rsid w:val="00B4556D"/>
    <w:rsid w:val="00B51B69"/>
    <w:rsid w:val="00B55904"/>
    <w:rsid w:val="00B71D01"/>
    <w:rsid w:val="00B82933"/>
    <w:rsid w:val="00B917B5"/>
    <w:rsid w:val="00BA3ACF"/>
    <w:rsid w:val="00BA544A"/>
    <w:rsid w:val="00C32286"/>
    <w:rsid w:val="00C7630B"/>
    <w:rsid w:val="00C76769"/>
    <w:rsid w:val="00C91A3C"/>
    <w:rsid w:val="00CB2E9D"/>
    <w:rsid w:val="00CC1B41"/>
    <w:rsid w:val="00CC66FF"/>
    <w:rsid w:val="00CD5287"/>
    <w:rsid w:val="00CE6096"/>
    <w:rsid w:val="00CE70AC"/>
    <w:rsid w:val="00CF1FDD"/>
    <w:rsid w:val="00D125C7"/>
    <w:rsid w:val="00D13812"/>
    <w:rsid w:val="00D44921"/>
    <w:rsid w:val="00D501CB"/>
    <w:rsid w:val="00D514E2"/>
    <w:rsid w:val="00D51F1C"/>
    <w:rsid w:val="00D57286"/>
    <w:rsid w:val="00D858C9"/>
    <w:rsid w:val="00DA063D"/>
    <w:rsid w:val="00DB6816"/>
    <w:rsid w:val="00DC0792"/>
    <w:rsid w:val="00DC17D3"/>
    <w:rsid w:val="00DC290A"/>
    <w:rsid w:val="00DC3A06"/>
    <w:rsid w:val="00DC7F48"/>
    <w:rsid w:val="00E65B11"/>
    <w:rsid w:val="00E71BCE"/>
    <w:rsid w:val="00E96307"/>
    <w:rsid w:val="00F11BB9"/>
    <w:rsid w:val="00F16958"/>
    <w:rsid w:val="00F254EE"/>
    <w:rsid w:val="00F355F0"/>
    <w:rsid w:val="00F73449"/>
    <w:rsid w:val="00F742BB"/>
    <w:rsid w:val="00F914C2"/>
    <w:rsid w:val="00FA4276"/>
    <w:rsid w:val="00FC1D4F"/>
    <w:rsid w:val="00FD5F15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7C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5A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Titre1">
    <w:name w:val="heading 1"/>
    <w:basedOn w:val="Normal"/>
    <w:link w:val="Titre1Car"/>
    <w:uiPriority w:val="9"/>
    <w:qFormat/>
    <w:rsid w:val="0041725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6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25A"/>
    <w:rPr>
      <w:rFonts w:ascii="Times New Roman" w:eastAsia="Calibri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41725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Titre">
    <w:name w:val="Title"/>
    <w:basedOn w:val="Normal"/>
    <w:next w:val="Normal"/>
    <w:link w:val="TitreCar"/>
    <w:uiPriority w:val="10"/>
    <w:qFormat/>
    <w:rsid w:val="0041725A"/>
    <w:pPr>
      <w:widowControl/>
      <w:pBdr>
        <w:bottom w:val="single" w:sz="8" w:space="4" w:color="4472C4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fr-FR"/>
    </w:rPr>
  </w:style>
  <w:style w:type="character" w:customStyle="1" w:styleId="TitreCar">
    <w:name w:val="Titre Car"/>
    <w:basedOn w:val="Policepardfaut"/>
    <w:link w:val="Titre"/>
    <w:uiPriority w:val="10"/>
    <w:rsid w:val="004172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fr-FR"/>
    </w:rPr>
  </w:style>
  <w:style w:type="character" w:styleId="Accentuation">
    <w:name w:val="Emphasis"/>
    <w:basedOn w:val="Policepardfaut"/>
    <w:uiPriority w:val="20"/>
    <w:qFormat/>
    <w:rsid w:val="00045807"/>
    <w:rPr>
      <w:i/>
      <w:iCs/>
    </w:rPr>
  </w:style>
  <w:style w:type="character" w:customStyle="1" w:styleId="apple-converted-space">
    <w:name w:val="apple-converted-space"/>
    <w:basedOn w:val="Policepardfaut"/>
    <w:rsid w:val="00045807"/>
  </w:style>
  <w:style w:type="character" w:styleId="Lienhypertexte">
    <w:name w:val="Hyperlink"/>
    <w:basedOn w:val="Policepardfaut"/>
    <w:uiPriority w:val="99"/>
    <w:unhideWhenUsed/>
    <w:rsid w:val="004A73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2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96062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51B69"/>
    <w:rPr>
      <w:color w:val="954F72" w:themeColor="followedHyperlink"/>
      <w:u w:val="single"/>
    </w:rPr>
  </w:style>
  <w:style w:type="character" w:customStyle="1" w:styleId="uppercase">
    <w:name w:val="uppercase"/>
    <w:basedOn w:val="Policepardfaut"/>
    <w:rsid w:val="00852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5A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Titre1">
    <w:name w:val="heading 1"/>
    <w:basedOn w:val="Normal"/>
    <w:link w:val="Titre1Car"/>
    <w:uiPriority w:val="9"/>
    <w:qFormat/>
    <w:rsid w:val="0041725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6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25A"/>
    <w:rPr>
      <w:rFonts w:ascii="Times New Roman" w:eastAsia="Calibri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41725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Titre">
    <w:name w:val="Title"/>
    <w:basedOn w:val="Normal"/>
    <w:next w:val="Normal"/>
    <w:link w:val="TitreCar"/>
    <w:uiPriority w:val="10"/>
    <w:qFormat/>
    <w:rsid w:val="0041725A"/>
    <w:pPr>
      <w:widowControl/>
      <w:pBdr>
        <w:bottom w:val="single" w:sz="8" w:space="4" w:color="4472C4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fr-FR"/>
    </w:rPr>
  </w:style>
  <w:style w:type="character" w:customStyle="1" w:styleId="TitreCar">
    <w:name w:val="Titre Car"/>
    <w:basedOn w:val="Policepardfaut"/>
    <w:link w:val="Titre"/>
    <w:uiPriority w:val="10"/>
    <w:rsid w:val="004172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fr-FR"/>
    </w:rPr>
  </w:style>
  <w:style w:type="character" w:styleId="Accentuation">
    <w:name w:val="Emphasis"/>
    <w:basedOn w:val="Policepardfaut"/>
    <w:uiPriority w:val="20"/>
    <w:qFormat/>
    <w:rsid w:val="00045807"/>
    <w:rPr>
      <w:i/>
      <w:iCs/>
    </w:rPr>
  </w:style>
  <w:style w:type="character" w:customStyle="1" w:styleId="apple-converted-space">
    <w:name w:val="apple-converted-space"/>
    <w:basedOn w:val="Policepardfaut"/>
    <w:rsid w:val="00045807"/>
  </w:style>
  <w:style w:type="character" w:styleId="Lienhypertexte">
    <w:name w:val="Hyperlink"/>
    <w:basedOn w:val="Policepardfaut"/>
    <w:uiPriority w:val="99"/>
    <w:unhideWhenUsed/>
    <w:rsid w:val="004A73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2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96062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51B69"/>
    <w:rPr>
      <w:color w:val="954F72" w:themeColor="followedHyperlink"/>
      <w:u w:val="single"/>
    </w:rPr>
  </w:style>
  <w:style w:type="character" w:customStyle="1" w:styleId="uppercase">
    <w:name w:val="uppercase"/>
    <w:basedOn w:val="Policepardfaut"/>
    <w:rsid w:val="0085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s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ianceathena.fr/c/sciences-particip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s-participativ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rt.asso.fr/fr/futuris/ouvrage-annuel.jsp?p=30&amp;p3=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1450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Dans le demi-siècle écoulé, un nombre considérable d’interfaces institutionnelle</vt:lpstr>
      <vt:lpstr>Le présent numéro de Technologie et innovation affirmera donc la volonté d’analy</vt:lpstr>
    </vt:vector>
  </TitlesOfParts>
  <Company>Microsoft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RUANO BORBALAN Jean-Claude</dc:creator>
  <cp:lastModifiedBy>Sofia Foughali</cp:lastModifiedBy>
  <cp:revision>2</cp:revision>
  <cp:lastPrinted>2017-04-18T08:53:00Z</cp:lastPrinted>
  <dcterms:created xsi:type="dcterms:W3CDTF">2017-04-25T11:49:00Z</dcterms:created>
  <dcterms:modified xsi:type="dcterms:W3CDTF">2017-04-25T11:49:00Z</dcterms:modified>
</cp:coreProperties>
</file>