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8C74A" w14:textId="77777777" w:rsidR="007C04D9" w:rsidRPr="00447051" w:rsidRDefault="007C04D9" w:rsidP="001B2E97">
      <w:pPr>
        <w:jc w:val="both"/>
        <w:rPr>
          <w:rFonts w:ascii="Baskerville" w:hAnsi="Baskerville"/>
          <w:b/>
          <w:sz w:val="22"/>
          <w:szCs w:val="22"/>
        </w:rPr>
      </w:pPr>
      <w:r w:rsidRPr="00447051">
        <w:rPr>
          <w:rFonts w:ascii="Baskerville" w:hAnsi="Baskerville"/>
          <w:b/>
          <w:sz w:val="22"/>
          <w:szCs w:val="22"/>
        </w:rPr>
        <w:t>Appel à contributions</w:t>
      </w:r>
    </w:p>
    <w:p w14:paraId="33925726" w14:textId="77777777" w:rsidR="007C04D9" w:rsidRPr="00447051" w:rsidRDefault="007C04D9" w:rsidP="001B2E97">
      <w:pPr>
        <w:jc w:val="both"/>
        <w:rPr>
          <w:rFonts w:ascii="Baskerville" w:hAnsi="Baskerville"/>
          <w:b/>
          <w:i/>
          <w:sz w:val="22"/>
          <w:szCs w:val="22"/>
        </w:rPr>
      </w:pPr>
    </w:p>
    <w:p w14:paraId="10260AA0" w14:textId="77777777" w:rsidR="0001624F" w:rsidRPr="00447051" w:rsidRDefault="007C04D9" w:rsidP="001B2E97">
      <w:pPr>
        <w:jc w:val="both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b/>
          <w:sz w:val="22"/>
          <w:szCs w:val="22"/>
        </w:rPr>
        <w:t xml:space="preserve">• La couleur des Lumières, </w:t>
      </w:r>
      <w:r w:rsidRPr="00447051">
        <w:rPr>
          <w:rFonts w:ascii="Baskerville" w:hAnsi="Baskerville"/>
          <w:sz w:val="22"/>
          <w:szCs w:val="22"/>
        </w:rPr>
        <w:t>dossier thématique de la revue</w:t>
      </w:r>
      <w:r w:rsidRPr="00447051">
        <w:rPr>
          <w:rFonts w:ascii="Baskerville" w:hAnsi="Baskerville"/>
          <w:i/>
          <w:sz w:val="22"/>
          <w:szCs w:val="22"/>
        </w:rPr>
        <w:t xml:space="preserve"> Dix-Huitième-Siècle (DHS)</w:t>
      </w:r>
      <w:r w:rsidRPr="00447051">
        <w:rPr>
          <w:rFonts w:ascii="Baskerville" w:hAnsi="Baskerville"/>
          <w:sz w:val="22"/>
          <w:szCs w:val="22"/>
        </w:rPr>
        <w:t xml:space="preserve">, n°51 (2019), </w:t>
      </w:r>
      <w:r w:rsidR="0001624F" w:rsidRPr="00447051">
        <w:rPr>
          <w:rFonts w:ascii="Baskerville" w:hAnsi="Baskerville"/>
          <w:sz w:val="22"/>
          <w:szCs w:val="22"/>
        </w:rPr>
        <w:t>Aurélia Gaillard (Université Bordeaux Montaigne)</w:t>
      </w:r>
      <w:r w:rsidR="00C655F2" w:rsidRPr="00447051">
        <w:rPr>
          <w:rFonts w:ascii="Baskerville" w:hAnsi="Baskerville"/>
          <w:sz w:val="22"/>
          <w:szCs w:val="22"/>
        </w:rPr>
        <w:t xml:space="preserve"> et Catherine Lanoë (Université d’Orléans)</w:t>
      </w:r>
      <w:r w:rsidR="00511F1E" w:rsidRPr="00447051">
        <w:rPr>
          <w:rFonts w:ascii="Baskerville" w:hAnsi="Baskerville"/>
          <w:sz w:val="22"/>
          <w:szCs w:val="22"/>
        </w:rPr>
        <w:t>, dir.</w:t>
      </w:r>
    </w:p>
    <w:p w14:paraId="1E7249FC" w14:textId="77777777" w:rsidR="0001624F" w:rsidRPr="00447051" w:rsidRDefault="0001624F" w:rsidP="001B2E97">
      <w:pPr>
        <w:jc w:val="both"/>
        <w:rPr>
          <w:rFonts w:ascii="Baskerville" w:hAnsi="Baskerville"/>
          <w:b/>
          <w:sz w:val="22"/>
          <w:szCs w:val="22"/>
        </w:rPr>
      </w:pPr>
    </w:p>
    <w:p w14:paraId="218D0252" w14:textId="77777777" w:rsidR="00D91065" w:rsidRPr="00447051" w:rsidRDefault="00D91065" w:rsidP="00FE2A2B">
      <w:pPr>
        <w:jc w:val="right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>« Toutes les choses visibles se distinguent et se rendent désirables par la couleur »</w:t>
      </w:r>
    </w:p>
    <w:p w14:paraId="399EB8FD" w14:textId="77777777" w:rsidR="00D91065" w:rsidRPr="00447051" w:rsidRDefault="00D91065" w:rsidP="00D91065">
      <w:pPr>
        <w:jc w:val="right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 xml:space="preserve"> (</w:t>
      </w:r>
      <w:r w:rsidRPr="00447051">
        <w:rPr>
          <w:rFonts w:ascii="Baskerville" w:hAnsi="Baskerville"/>
          <w:i/>
          <w:sz w:val="22"/>
          <w:szCs w:val="22"/>
        </w:rPr>
        <w:t>Instructions générales pour la teinture des laines et manufactures de la laine de toutes couleurs</w:t>
      </w:r>
      <w:r w:rsidRPr="00447051">
        <w:rPr>
          <w:rFonts w:ascii="Baskerville" w:hAnsi="Baskerville"/>
          <w:sz w:val="22"/>
          <w:szCs w:val="22"/>
        </w:rPr>
        <w:t xml:space="preserve">…, </w:t>
      </w:r>
    </w:p>
    <w:p w14:paraId="192B9A67" w14:textId="77777777" w:rsidR="00D91065" w:rsidRPr="00447051" w:rsidRDefault="00D91065" w:rsidP="00D91065">
      <w:pPr>
        <w:jc w:val="right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>Muguey, Paris, 1671).</w:t>
      </w:r>
    </w:p>
    <w:p w14:paraId="38CF28C0" w14:textId="77777777" w:rsidR="00765E37" w:rsidRPr="00447051" w:rsidRDefault="00765E37" w:rsidP="00D91065">
      <w:pPr>
        <w:jc w:val="right"/>
        <w:rPr>
          <w:rFonts w:ascii="Baskerville" w:hAnsi="Baskerville"/>
          <w:sz w:val="22"/>
          <w:szCs w:val="22"/>
        </w:rPr>
      </w:pPr>
    </w:p>
    <w:p w14:paraId="7E5B2497" w14:textId="77777777" w:rsidR="00765E37" w:rsidRPr="00447051" w:rsidRDefault="00765E37" w:rsidP="00D91065">
      <w:pPr>
        <w:jc w:val="right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>« La couleur est ce qui rend les objets sensibles à la vue »</w:t>
      </w:r>
    </w:p>
    <w:p w14:paraId="0997A2B4" w14:textId="77777777" w:rsidR="00765E37" w:rsidRPr="00447051" w:rsidRDefault="00765E37" w:rsidP="00D91065">
      <w:pPr>
        <w:jc w:val="right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 xml:space="preserve">(Roger de Piles, </w:t>
      </w:r>
      <w:r w:rsidRPr="00447051">
        <w:rPr>
          <w:rFonts w:ascii="Baskerville" w:hAnsi="Baskerville"/>
          <w:i/>
          <w:sz w:val="22"/>
          <w:szCs w:val="22"/>
        </w:rPr>
        <w:t>Cours de peinture par principes</w:t>
      </w:r>
      <w:r w:rsidRPr="00447051">
        <w:rPr>
          <w:rFonts w:ascii="Baskerville" w:hAnsi="Baskerville"/>
          <w:sz w:val="22"/>
          <w:szCs w:val="22"/>
        </w:rPr>
        <w:t>, 1708)</w:t>
      </w:r>
    </w:p>
    <w:p w14:paraId="194991F5" w14:textId="77777777" w:rsidR="006618B2" w:rsidRPr="00447051" w:rsidRDefault="006618B2" w:rsidP="00D91065">
      <w:pPr>
        <w:jc w:val="right"/>
        <w:rPr>
          <w:rFonts w:ascii="Baskerville" w:hAnsi="Baskerville"/>
          <w:sz w:val="22"/>
          <w:szCs w:val="22"/>
        </w:rPr>
      </w:pPr>
    </w:p>
    <w:p w14:paraId="3671312E" w14:textId="77777777" w:rsidR="00FE2A2B" w:rsidRPr="00447051" w:rsidRDefault="006618B2" w:rsidP="00D91065">
      <w:pPr>
        <w:jc w:val="right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 xml:space="preserve">« Cette pelouse est trop verte » </w:t>
      </w:r>
    </w:p>
    <w:p w14:paraId="2F788EFF" w14:textId="77777777" w:rsidR="00E11BE0" w:rsidRPr="00447051" w:rsidRDefault="006618B2" w:rsidP="007C04D9">
      <w:pPr>
        <w:jc w:val="right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 xml:space="preserve">(Diderot, </w:t>
      </w:r>
      <w:r w:rsidRPr="00447051">
        <w:rPr>
          <w:rFonts w:ascii="Baskerville" w:hAnsi="Baskerville"/>
          <w:i/>
          <w:sz w:val="22"/>
          <w:szCs w:val="22"/>
        </w:rPr>
        <w:t>Salon de 1761</w:t>
      </w:r>
      <w:r w:rsidRPr="00447051">
        <w:rPr>
          <w:rFonts w:ascii="Baskerville" w:hAnsi="Baskerville"/>
          <w:sz w:val="22"/>
          <w:szCs w:val="22"/>
        </w:rPr>
        <w:t>)</w:t>
      </w:r>
    </w:p>
    <w:p w14:paraId="3F12ABF2" w14:textId="77777777" w:rsidR="00D71919" w:rsidRPr="00447051" w:rsidRDefault="00D71919" w:rsidP="00F33FE2">
      <w:pPr>
        <w:ind w:firstLine="708"/>
        <w:jc w:val="both"/>
        <w:rPr>
          <w:rFonts w:ascii="Baskerville" w:hAnsi="Baskerville"/>
          <w:sz w:val="22"/>
          <w:szCs w:val="22"/>
        </w:rPr>
      </w:pPr>
    </w:p>
    <w:p w14:paraId="4A5B3E8D" w14:textId="77777777" w:rsidR="00A130E2" w:rsidRPr="00447051" w:rsidRDefault="006C1C60" w:rsidP="00F33FE2">
      <w:pPr>
        <w:ind w:firstLine="708"/>
        <w:jc w:val="both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>Au carrefour de plusieurs disciplines, littérature, histoire, histoire culturelle, histoire de l’art, philosoph</w:t>
      </w:r>
      <w:r w:rsidR="00417A7F" w:rsidRPr="00447051">
        <w:rPr>
          <w:rFonts w:ascii="Baskerville" w:hAnsi="Baskerville"/>
          <w:sz w:val="22"/>
          <w:szCs w:val="22"/>
        </w:rPr>
        <w:t xml:space="preserve">ie, histoire des sciences, </w:t>
      </w:r>
      <w:r w:rsidRPr="00447051">
        <w:rPr>
          <w:rFonts w:ascii="Baskerville" w:hAnsi="Baskerville"/>
          <w:sz w:val="22"/>
          <w:szCs w:val="22"/>
        </w:rPr>
        <w:t xml:space="preserve">principalement, la question </w:t>
      </w:r>
      <w:r w:rsidR="00290C87" w:rsidRPr="00447051">
        <w:rPr>
          <w:rFonts w:ascii="Baskerville" w:hAnsi="Baskerville"/>
          <w:sz w:val="22"/>
          <w:szCs w:val="22"/>
        </w:rPr>
        <w:t>transversale et primordiale des sensations</w:t>
      </w:r>
      <w:r w:rsidR="00C13B71" w:rsidRPr="00447051">
        <w:rPr>
          <w:rFonts w:ascii="Baskerville" w:hAnsi="Baskerville"/>
          <w:sz w:val="22"/>
          <w:szCs w:val="22"/>
        </w:rPr>
        <w:t xml:space="preserve"> et des émotions</w:t>
      </w:r>
      <w:r w:rsidR="00290C87" w:rsidRPr="00447051">
        <w:rPr>
          <w:rFonts w:ascii="Baskerville" w:hAnsi="Baskerville"/>
          <w:sz w:val="22"/>
          <w:szCs w:val="22"/>
        </w:rPr>
        <w:t xml:space="preserve"> à l’époque des Lumières a été largement renouvelée et déclinée sous de multiples thématiques</w:t>
      </w:r>
      <w:r w:rsidR="00F722C9" w:rsidRPr="00447051">
        <w:rPr>
          <w:rFonts w:ascii="Baskerville" w:hAnsi="Baskerville"/>
          <w:sz w:val="22"/>
          <w:szCs w:val="22"/>
        </w:rPr>
        <w:t xml:space="preserve"> et approches</w:t>
      </w:r>
      <w:r w:rsidR="00EB525B" w:rsidRPr="00447051">
        <w:rPr>
          <w:rFonts w:ascii="Baskerville" w:hAnsi="Baskerville"/>
          <w:sz w:val="22"/>
          <w:szCs w:val="22"/>
        </w:rPr>
        <w:t xml:space="preserve"> depuis déjà plusieurs décennies </w:t>
      </w:r>
      <w:r w:rsidR="00E067EC" w:rsidRPr="00447051">
        <w:rPr>
          <w:rFonts w:ascii="Baskerville" w:hAnsi="Baskerville"/>
          <w:sz w:val="22"/>
          <w:szCs w:val="22"/>
        </w:rPr>
        <w:t xml:space="preserve">et a même </w:t>
      </w:r>
      <w:r w:rsidR="00B44FBA" w:rsidRPr="00447051">
        <w:rPr>
          <w:rFonts w:ascii="Baskerville" w:hAnsi="Baskerville"/>
          <w:sz w:val="22"/>
          <w:szCs w:val="22"/>
        </w:rPr>
        <w:t>contribué à voir éclore</w:t>
      </w:r>
      <w:r w:rsidR="00E067EC" w:rsidRPr="00447051">
        <w:rPr>
          <w:rFonts w:ascii="Baskerville" w:hAnsi="Baskerville"/>
          <w:sz w:val="22"/>
          <w:szCs w:val="22"/>
        </w:rPr>
        <w:t xml:space="preserve"> une discipline à part entière « l’histoire des sens », représentée notamment par Alain Corbin. </w:t>
      </w:r>
      <w:r w:rsidR="00290C87" w:rsidRPr="00447051">
        <w:rPr>
          <w:rFonts w:ascii="Baskerville" w:hAnsi="Baskerville"/>
          <w:sz w:val="22"/>
          <w:szCs w:val="22"/>
        </w:rPr>
        <w:t xml:space="preserve">On s’est interrogé </w:t>
      </w:r>
      <w:r w:rsidR="001B2E97" w:rsidRPr="00447051">
        <w:rPr>
          <w:rFonts w:ascii="Baskerville" w:hAnsi="Baskerville"/>
          <w:sz w:val="22"/>
          <w:szCs w:val="22"/>
        </w:rPr>
        <w:t>par exemple sur l’émergence du toucher et de</w:t>
      </w:r>
      <w:r w:rsidR="00290C87" w:rsidRPr="00447051">
        <w:rPr>
          <w:rFonts w:ascii="Baskerville" w:hAnsi="Baskerville"/>
          <w:sz w:val="22"/>
          <w:szCs w:val="22"/>
        </w:rPr>
        <w:t xml:space="preserve"> la gestuelle, </w:t>
      </w:r>
      <w:r w:rsidR="00B44FBA" w:rsidRPr="00447051">
        <w:rPr>
          <w:rFonts w:ascii="Baskerville" w:hAnsi="Baskerville"/>
          <w:sz w:val="22"/>
          <w:szCs w:val="22"/>
        </w:rPr>
        <w:t xml:space="preserve">sur celle </w:t>
      </w:r>
      <w:r w:rsidR="00290C87" w:rsidRPr="00447051">
        <w:rPr>
          <w:rFonts w:ascii="Baskerville" w:hAnsi="Baskerville"/>
          <w:sz w:val="22"/>
          <w:szCs w:val="22"/>
        </w:rPr>
        <w:t>du corps sensi</w:t>
      </w:r>
      <w:r w:rsidR="001B2E97" w:rsidRPr="00447051">
        <w:rPr>
          <w:rFonts w:ascii="Baskerville" w:hAnsi="Baskerville"/>
          <w:sz w:val="22"/>
          <w:szCs w:val="22"/>
        </w:rPr>
        <w:t xml:space="preserve">ble, </w:t>
      </w:r>
      <w:r w:rsidR="00590F9E" w:rsidRPr="00447051">
        <w:rPr>
          <w:rFonts w:ascii="Baskerville" w:hAnsi="Baskerville"/>
          <w:sz w:val="22"/>
          <w:szCs w:val="22"/>
        </w:rPr>
        <w:t>son hygiène, sa beauté (G. Vigarello)</w:t>
      </w:r>
      <w:r w:rsidR="00D91AF6" w:rsidRPr="00447051">
        <w:rPr>
          <w:rFonts w:ascii="Baskerville" w:hAnsi="Baskerville"/>
          <w:sz w:val="22"/>
          <w:szCs w:val="22"/>
        </w:rPr>
        <w:t xml:space="preserve">, </w:t>
      </w:r>
      <w:r w:rsidR="00B44FBA" w:rsidRPr="00447051">
        <w:rPr>
          <w:rFonts w:ascii="Baskerville" w:hAnsi="Baskerville"/>
          <w:sz w:val="22"/>
          <w:szCs w:val="22"/>
        </w:rPr>
        <w:t xml:space="preserve">sur celle </w:t>
      </w:r>
      <w:r w:rsidR="00493BEC" w:rsidRPr="00447051">
        <w:rPr>
          <w:rFonts w:ascii="Baskerville" w:hAnsi="Baskerville"/>
          <w:sz w:val="22"/>
          <w:szCs w:val="22"/>
        </w:rPr>
        <w:t xml:space="preserve">du goût aussi, </w:t>
      </w:r>
      <w:r w:rsidR="00D91AF6" w:rsidRPr="00447051">
        <w:rPr>
          <w:rFonts w:ascii="Baskerville" w:hAnsi="Baskerville"/>
          <w:sz w:val="22"/>
          <w:szCs w:val="22"/>
        </w:rPr>
        <w:t xml:space="preserve">avec </w:t>
      </w:r>
      <w:r w:rsidR="00493BEC" w:rsidRPr="00447051">
        <w:rPr>
          <w:rFonts w:ascii="Baskerville" w:hAnsi="Baskerville"/>
          <w:sz w:val="22"/>
          <w:szCs w:val="22"/>
        </w:rPr>
        <w:t xml:space="preserve">l’avènement de la gastronomie (Jean-Claude Bonnet, </w:t>
      </w:r>
      <w:r w:rsidR="00493BEC" w:rsidRPr="00447051">
        <w:rPr>
          <w:rFonts w:ascii="Baskerville" w:hAnsi="Baskerville"/>
          <w:i/>
          <w:sz w:val="22"/>
          <w:szCs w:val="22"/>
        </w:rPr>
        <w:t>La gourmandise et la faim</w:t>
      </w:r>
      <w:r w:rsidR="00493BEC" w:rsidRPr="00447051">
        <w:rPr>
          <w:rFonts w:ascii="Baskerville" w:hAnsi="Baskerville"/>
          <w:sz w:val="22"/>
          <w:szCs w:val="22"/>
        </w:rPr>
        <w:t>, 2015)</w:t>
      </w:r>
      <w:r w:rsidR="00D91AF6" w:rsidRPr="00447051">
        <w:rPr>
          <w:rFonts w:ascii="Baskerville" w:hAnsi="Baskerville"/>
          <w:sz w:val="22"/>
          <w:szCs w:val="22"/>
        </w:rPr>
        <w:t>, ou encore de l’odorat</w:t>
      </w:r>
      <w:r w:rsidR="00364138" w:rsidRPr="00447051">
        <w:rPr>
          <w:rFonts w:ascii="Baskerville" w:hAnsi="Baskerville"/>
          <w:sz w:val="22"/>
          <w:szCs w:val="22"/>
        </w:rPr>
        <w:t>, avec la révolution olfactive de la seconde moitié du 18</w:t>
      </w:r>
      <w:r w:rsidR="00364138" w:rsidRPr="00447051">
        <w:rPr>
          <w:rFonts w:ascii="Baskerville" w:hAnsi="Baskerville"/>
          <w:sz w:val="22"/>
          <w:szCs w:val="22"/>
          <w:vertAlign w:val="superscript"/>
        </w:rPr>
        <w:t>ème</w:t>
      </w:r>
      <w:r w:rsidR="00364138" w:rsidRPr="00447051">
        <w:rPr>
          <w:rFonts w:ascii="Baskerville" w:hAnsi="Baskerville"/>
          <w:sz w:val="22"/>
          <w:szCs w:val="22"/>
        </w:rPr>
        <w:t xml:space="preserve"> siècle (A. Corbin, </w:t>
      </w:r>
      <w:r w:rsidR="00364138" w:rsidRPr="00447051">
        <w:rPr>
          <w:rFonts w:ascii="Baskerville" w:hAnsi="Baskerville"/>
          <w:i/>
          <w:sz w:val="22"/>
          <w:szCs w:val="22"/>
        </w:rPr>
        <w:t>Le Miasme et la Jonquille</w:t>
      </w:r>
      <w:r w:rsidR="00364138" w:rsidRPr="00447051">
        <w:rPr>
          <w:rFonts w:ascii="Baskerville" w:hAnsi="Baskerville"/>
          <w:sz w:val="22"/>
          <w:szCs w:val="22"/>
        </w:rPr>
        <w:t xml:space="preserve">, 1982), </w:t>
      </w:r>
      <w:r w:rsidR="00B44FBA" w:rsidRPr="00447051">
        <w:rPr>
          <w:rFonts w:ascii="Baskerville" w:hAnsi="Baskerville"/>
          <w:sz w:val="22"/>
          <w:szCs w:val="22"/>
        </w:rPr>
        <w:t xml:space="preserve">et enfin sur </w:t>
      </w:r>
      <w:r w:rsidR="000D2A01" w:rsidRPr="00447051">
        <w:rPr>
          <w:rFonts w:ascii="Baskerville" w:hAnsi="Baskerville"/>
          <w:sz w:val="22"/>
          <w:szCs w:val="22"/>
        </w:rPr>
        <w:t xml:space="preserve">la place de la musique </w:t>
      </w:r>
      <w:r w:rsidR="00C13B71" w:rsidRPr="00447051">
        <w:rPr>
          <w:rFonts w:ascii="Baskerville" w:hAnsi="Baskerville"/>
          <w:sz w:val="22"/>
          <w:szCs w:val="22"/>
        </w:rPr>
        <w:t>et du bruit de la ville</w:t>
      </w:r>
      <w:r w:rsidR="00B8130E" w:rsidRPr="00447051">
        <w:rPr>
          <w:rFonts w:ascii="Baskerville" w:hAnsi="Baskerville"/>
          <w:sz w:val="22"/>
          <w:szCs w:val="22"/>
        </w:rPr>
        <w:t xml:space="preserve"> (Arlette Farge, </w:t>
      </w:r>
      <w:r w:rsidR="00B8130E" w:rsidRPr="00447051">
        <w:rPr>
          <w:rFonts w:ascii="Baskerville" w:hAnsi="Baskerville"/>
          <w:i/>
          <w:sz w:val="22"/>
          <w:szCs w:val="22"/>
        </w:rPr>
        <w:t>Essai pour une histoire des voix au 18</w:t>
      </w:r>
      <w:r w:rsidR="00B8130E" w:rsidRPr="00447051">
        <w:rPr>
          <w:rFonts w:ascii="Baskerville" w:hAnsi="Baskerville"/>
          <w:i/>
          <w:sz w:val="22"/>
          <w:szCs w:val="22"/>
          <w:vertAlign w:val="superscript"/>
        </w:rPr>
        <w:t>e</w:t>
      </w:r>
      <w:r w:rsidR="00B8130E" w:rsidRPr="00447051">
        <w:rPr>
          <w:rFonts w:ascii="Baskerville" w:hAnsi="Baskerville"/>
          <w:i/>
          <w:sz w:val="22"/>
          <w:szCs w:val="22"/>
        </w:rPr>
        <w:t xml:space="preserve"> siècle</w:t>
      </w:r>
      <w:r w:rsidR="00B8130E" w:rsidRPr="00447051">
        <w:rPr>
          <w:rFonts w:ascii="Baskerville" w:hAnsi="Baskerville"/>
          <w:sz w:val="22"/>
          <w:szCs w:val="22"/>
        </w:rPr>
        <w:t>, 2009)</w:t>
      </w:r>
      <w:r w:rsidR="00C13B71" w:rsidRPr="00447051">
        <w:rPr>
          <w:rFonts w:ascii="Baskerville" w:hAnsi="Baskerville"/>
          <w:sz w:val="22"/>
          <w:szCs w:val="22"/>
        </w:rPr>
        <w:t xml:space="preserve"> etc.</w:t>
      </w:r>
      <w:r w:rsidR="00493BEC" w:rsidRPr="00447051">
        <w:rPr>
          <w:rFonts w:ascii="Baskerville" w:hAnsi="Baskerville"/>
          <w:sz w:val="22"/>
          <w:szCs w:val="22"/>
        </w:rPr>
        <w:t xml:space="preserve"> </w:t>
      </w:r>
      <w:r w:rsidR="00F006AC" w:rsidRPr="00447051">
        <w:rPr>
          <w:rFonts w:ascii="Baskerville" w:hAnsi="Baskerville"/>
          <w:sz w:val="22"/>
          <w:szCs w:val="22"/>
        </w:rPr>
        <w:t xml:space="preserve">La revue </w:t>
      </w:r>
      <w:r w:rsidR="00F006AC" w:rsidRPr="00447051">
        <w:rPr>
          <w:rFonts w:ascii="Baskerville" w:hAnsi="Baskerville"/>
          <w:i/>
          <w:sz w:val="22"/>
          <w:szCs w:val="22"/>
        </w:rPr>
        <w:t>DHS</w:t>
      </w:r>
      <w:r w:rsidR="00F006AC" w:rsidRPr="00447051">
        <w:rPr>
          <w:rFonts w:ascii="Baskerville" w:hAnsi="Baskerville"/>
          <w:sz w:val="22"/>
          <w:szCs w:val="22"/>
        </w:rPr>
        <w:t xml:space="preserve"> a elle-même proposé plusieurs dossiers thématiques autour de </w:t>
      </w:r>
      <w:r w:rsidR="00B44FBA" w:rsidRPr="00447051">
        <w:rPr>
          <w:rFonts w:ascii="Baskerville" w:hAnsi="Baskerville"/>
          <w:sz w:val="22"/>
          <w:szCs w:val="22"/>
        </w:rPr>
        <w:t>ces</w:t>
      </w:r>
      <w:r w:rsidR="00F006AC" w:rsidRPr="00447051">
        <w:rPr>
          <w:rFonts w:ascii="Baskerville" w:hAnsi="Baskerville"/>
          <w:sz w:val="22"/>
          <w:szCs w:val="22"/>
        </w:rPr>
        <w:t xml:space="preserve"> question</w:t>
      </w:r>
      <w:r w:rsidR="00B44FBA" w:rsidRPr="00447051">
        <w:rPr>
          <w:rFonts w:ascii="Baskerville" w:hAnsi="Baskerville"/>
          <w:sz w:val="22"/>
          <w:szCs w:val="22"/>
        </w:rPr>
        <w:t>s</w:t>
      </w:r>
      <w:r w:rsidR="00F006AC" w:rsidRPr="00447051">
        <w:rPr>
          <w:rFonts w:ascii="Baskerville" w:hAnsi="Baskerville"/>
          <w:sz w:val="22"/>
          <w:szCs w:val="22"/>
        </w:rPr>
        <w:t xml:space="preserve">, « Sciences et esthétique » (n°31, 1999), </w:t>
      </w:r>
      <w:r w:rsidR="001B2E97" w:rsidRPr="00447051">
        <w:rPr>
          <w:rFonts w:ascii="Baskerville" w:hAnsi="Baskerville"/>
          <w:sz w:val="22"/>
          <w:szCs w:val="22"/>
        </w:rPr>
        <w:t>« Le monde sonore »</w:t>
      </w:r>
      <w:r w:rsidR="00F006AC" w:rsidRPr="00447051">
        <w:rPr>
          <w:rFonts w:ascii="Baskerville" w:hAnsi="Baskerville"/>
          <w:sz w:val="22"/>
          <w:szCs w:val="22"/>
        </w:rPr>
        <w:t xml:space="preserve"> n°43, 2011</w:t>
      </w:r>
      <w:r w:rsidR="001B2E97" w:rsidRPr="00447051">
        <w:rPr>
          <w:rFonts w:ascii="Baskerville" w:hAnsi="Baskerville"/>
          <w:sz w:val="22"/>
          <w:szCs w:val="22"/>
        </w:rPr>
        <w:t>.</w:t>
      </w:r>
      <w:r w:rsidR="00E067EC" w:rsidRPr="00447051">
        <w:rPr>
          <w:rFonts w:ascii="Baskerville" w:hAnsi="Baskerville"/>
          <w:sz w:val="22"/>
          <w:szCs w:val="22"/>
        </w:rPr>
        <w:t xml:space="preserve"> </w:t>
      </w:r>
    </w:p>
    <w:p w14:paraId="297B86AF" w14:textId="77777777" w:rsidR="003E1EEF" w:rsidRPr="00447051" w:rsidRDefault="003E1EEF" w:rsidP="00F33FE2">
      <w:pPr>
        <w:ind w:firstLine="708"/>
        <w:jc w:val="both"/>
        <w:rPr>
          <w:rFonts w:ascii="Baskerville" w:hAnsi="Baskerville"/>
          <w:sz w:val="22"/>
          <w:szCs w:val="22"/>
        </w:rPr>
      </w:pPr>
    </w:p>
    <w:p w14:paraId="02EAAACA" w14:textId="473BB990" w:rsidR="00D91DCF" w:rsidRPr="00447051" w:rsidRDefault="00B44FBA" w:rsidP="00EB525B">
      <w:pPr>
        <w:ind w:firstLine="708"/>
        <w:jc w:val="both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>Cependant</w:t>
      </w:r>
      <w:r w:rsidR="00CB7315" w:rsidRPr="00447051">
        <w:rPr>
          <w:rFonts w:ascii="Baskerville" w:hAnsi="Baskerville"/>
          <w:sz w:val="22"/>
          <w:szCs w:val="22"/>
        </w:rPr>
        <w:t xml:space="preserve">, alors même que </w:t>
      </w:r>
      <w:r w:rsidR="00784B3D" w:rsidRPr="00447051">
        <w:rPr>
          <w:rFonts w:ascii="Baskerville" w:hAnsi="Baskerville"/>
          <w:sz w:val="22"/>
          <w:szCs w:val="22"/>
        </w:rPr>
        <w:t xml:space="preserve">la </w:t>
      </w:r>
      <w:r w:rsidR="00396A30" w:rsidRPr="00447051">
        <w:rPr>
          <w:rFonts w:ascii="Baskerville" w:hAnsi="Baskerville"/>
          <w:sz w:val="22"/>
          <w:szCs w:val="22"/>
        </w:rPr>
        <w:t xml:space="preserve">question de la </w:t>
      </w:r>
      <w:r w:rsidR="00784B3D" w:rsidRPr="00447051">
        <w:rPr>
          <w:rFonts w:ascii="Baskerville" w:hAnsi="Baskerville"/>
          <w:sz w:val="22"/>
          <w:szCs w:val="22"/>
        </w:rPr>
        <w:t xml:space="preserve">couleur </w:t>
      </w:r>
      <w:r w:rsidRPr="00447051">
        <w:rPr>
          <w:rFonts w:ascii="Baskerville" w:hAnsi="Baskerville"/>
          <w:sz w:val="22"/>
          <w:szCs w:val="22"/>
        </w:rPr>
        <w:t>revêt une importance nouvelle</w:t>
      </w:r>
      <w:r w:rsidR="00BF797F" w:rsidRPr="00447051">
        <w:rPr>
          <w:rFonts w:ascii="Baskerville" w:hAnsi="Baskerville"/>
          <w:sz w:val="22"/>
          <w:szCs w:val="22"/>
        </w:rPr>
        <w:t xml:space="preserve"> </w:t>
      </w:r>
      <w:r w:rsidR="00160B61" w:rsidRPr="00447051">
        <w:rPr>
          <w:rFonts w:ascii="Baskerville" w:hAnsi="Baskerville"/>
          <w:sz w:val="22"/>
          <w:szCs w:val="22"/>
        </w:rPr>
        <w:t>au 18</w:t>
      </w:r>
      <w:r w:rsidR="00160B61" w:rsidRPr="00447051">
        <w:rPr>
          <w:rFonts w:ascii="Baskerville" w:hAnsi="Baskerville"/>
          <w:sz w:val="22"/>
          <w:szCs w:val="22"/>
          <w:vertAlign w:val="superscript"/>
        </w:rPr>
        <w:t>e</w:t>
      </w:r>
      <w:r w:rsidR="00160B61" w:rsidRPr="00447051">
        <w:rPr>
          <w:rFonts w:ascii="Baskerville" w:hAnsi="Baskerville"/>
          <w:sz w:val="22"/>
          <w:szCs w:val="22"/>
        </w:rPr>
        <w:t xml:space="preserve"> siècle</w:t>
      </w:r>
      <w:r w:rsidRPr="00447051">
        <w:rPr>
          <w:rFonts w:ascii="Baskerville" w:hAnsi="Baskerville"/>
          <w:sz w:val="22"/>
          <w:szCs w:val="22"/>
        </w:rPr>
        <w:t>,</w:t>
      </w:r>
      <w:r w:rsidR="00541397" w:rsidRPr="00447051">
        <w:rPr>
          <w:rFonts w:ascii="Baskerville" w:hAnsi="Baskerville"/>
          <w:sz w:val="22"/>
          <w:szCs w:val="22"/>
        </w:rPr>
        <w:t xml:space="preserve"> avec le</w:t>
      </w:r>
      <w:r w:rsidR="00B9554C" w:rsidRPr="00447051">
        <w:rPr>
          <w:rFonts w:ascii="Baskerville" w:hAnsi="Baskerville"/>
          <w:sz w:val="22"/>
          <w:szCs w:val="22"/>
        </w:rPr>
        <w:t xml:space="preserve"> pr</w:t>
      </w:r>
      <w:r w:rsidR="00946655" w:rsidRPr="00447051">
        <w:rPr>
          <w:rFonts w:ascii="Baskerville" w:hAnsi="Baskerville"/>
          <w:sz w:val="22"/>
          <w:szCs w:val="22"/>
        </w:rPr>
        <w:t>i</w:t>
      </w:r>
      <w:r w:rsidR="00B9554C" w:rsidRPr="00447051">
        <w:rPr>
          <w:rFonts w:ascii="Baskerville" w:hAnsi="Baskerville"/>
          <w:sz w:val="22"/>
          <w:szCs w:val="22"/>
        </w:rPr>
        <w:t>s</w:t>
      </w:r>
      <w:r w:rsidR="00946655" w:rsidRPr="00447051">
        <w:rPr>
          <w:rFonts w:ascii="Baskerville" w:hAnsi="Baskerville"/>
          <w:sz w:val="22"/>
          <w:szCs w:val="22"/>
        </w:rPr>
        <w:t>me de Newton</w:t>
      </w:r>
      <w:r w:rsidR="00A11413" w:rsidRPr="00447051">
        <w:rPr>
          <w:rFonts w:ascii="Baskerville" w:hAnsi="Baskerville"/>
          <w:sz w:val="22"/>
          <w:szCs w:val="22"/>
        </w:rPr>
        <w:t>, la défens</w:t>
      </w:r>
      <w:r w:rsidR="00ED135A" w:rsidRPr="00447051">
        <w:rPr>
          <w:rFonts w:ascii="Baskerville" w:hAnsi="Baskerville"/>
          <w:sz w:val="22"/>
          <w:szCs w:val="22"/>
        </w:rPr>
        <w:t>e du coloris par Roger de Piles, l’invention du « rose » (couleur de rose)</w:t>
      </w:r>
      <w:r w:rsidR="001873DE" w:rsidRPr="00447051">
        <w:rPr>
          <w:rFonts w:ascii="Baskerville" w:hAnsi="Baskerville"/>
          <w:sz w:val="22"/>
          <w:szCs w:val="22"/>
        </w:rPr>
        <w:t>, l’éloge du fard</w:t>
      </w:r>
      <w:r w:rsidR="00ED135A" w:rsidRPr="00447051">
        <w:rPr>
          <w:rFonts w:ascii="Baskerville" w:hAnsi="Baskerville"/>
          <w:sz w:val="22"/>
          <w:szCs w:val="22"/>
        </w:rPr>
        <w:t xml:space="preserve"> </w:t>
      </w:r>
      <w:r w:rsidR="00A11413" w:rsidRPr="00447051">
        <w:rPr>
          <w:rFonts w:ascii="Baskerville" w:hAnsi="Baskerville"/>
          <w:sz w:val="22"/>
          <w:szCs w:val="22"/>
        </w:rPr>
        <w:t xml:space="preserve">et même dès la fin du siècle précédent </w:t>
      </w:r>
      <w:r w:rsidR="00ED135A" w:rsidRPr="00447051">
        <w:rPr>
          <w:rFonts w:ascii="Baskerville" w:hAnsi="Baskerville"/>
          <w:sz w:val="22"/>
          <w:szCs w:val="22"/>
        </w:rPr>
        <w:t xml:space="preserve">avec </w:t>
      </w:r>
      <w:r w:rsidR="00A11413" w:rsidRPr="00447051">
        <w:rPr>
          <w:rFonts w:ascii="Baskerville" w:hAnsi="Baskerville"/>
          <w:sz w:val="22"/>
          <w:szCs w:val="22"/>
        </w:rPr>
        <w:t xml:space="preserve">les fameuses </w:t>
      </w:r>
      <w:r w:rsidR="00CB7315" w:rsidRPr="00447051">
        <w:rPr>
          <w:rFonts w:ascii="Baskerville" w:hAnsi="Baskerville"/>
          <w:sz w:val="22"/>
          <w:szCs w:val="22"/>
        </w:rPr>
        <w:t xml:space="preserve">robes couleur du Temps, de la Lune et du Soleil de </w:t>
      </w:r>
      <w:r w:rsidR="00CB7315" w:rsidRPr="00447051">
        <w:rPr>
          <w:rFonts w:ascii="Baskerville" w:hAnsi="Baskerville"/>
          <w:i/>
          <w:sz w:val="22"/>
          <w:szCs w:val="22"/>
        </w:rPr>
        <w:t>Peau d’Âne</w:t>
      </w:r>
      <w:r w:rsidR="00CB7315" w:rsidRPr="00447051">
        <w:rPr>
          <w:rFonts w:ascii="Baskerville" w:hAnsi="Baskerville"/>
          <w:sz w:val="22"/>
          <w:szCs w:val="22"/>
        </w:rPr>
        <w:t xml:space="preserve">, </w:t>
      </w:r>
      <w:r w:rsidR="00EB525B" w:rsidRPr="00447051">
        <w:rPr>
          <w:rFonts w:ascii="Baskerville" w:hAnsi="Baskerville"/>
          <w:sz w:val="22"/>
          <w:szCs w:val="22"/>
        </w:rPr>
        <w:t>elle semble mise en sourdine</w:t>
      </w:r>
      <w:r w:rsidR="00ED135A" w:rsidRPr="00447051">
        <w:rPr>
          <w:rFonts w:ascii="Baskerville" w:hAnsi="Baskerville"/>
          <w:sz w:val="22"/>
          <w:szCs w:val="22"/>
        </w:rPr>
        <w:t xml:space="preserve"> par la critique</w:t>
      </w:r>
      <w:r w:rsidR="00EB525B" w:rsidRPr="00447051">
        <w:rPr>
          <w:rFonts w:ascii="Baskerville" w:hAnsi="Baskerville"/>
          <w:sz w:val="22"/>
          <w:szCs w:val="22"/>
        </w:rPr>
        <w:t xml:space="preserve"> et surtout </w:t>
      </w:r>
      <w:r w:rsidR="009E5C56" w:rsidRPr="00447051">
        <w:rPr>
          <w:rFonts w:ascii="Baskerville" w:hAnsi="Baskerville"/>
          <w:sz w:val="22"/>
          <w:szCs w:val="22"/>
        </w:rPr>
        <w:t xml:space="preserve">sectorisée : essentielle pour l’esthétique et l’histoire de l’art après De Piles, ou encore pour les mathématiciens-physiciens à partir de Newton, </w:t>
      </w:r>
      <w:r w:rsidR="005D03C0" w:rsidRPr="00447051">
        <w:rPr>
          <w:rFonts w:ascii="Baskerville" w:hAnsi="Baskerville"/>
          <w:sz w:val="22"/>
          <w:szCs w:val="22"/>
        </w:rPr>
        <w:t>la réflexion épistémologique qu’on pourrait attendre sur une telle question n’</w:t>
      </w:r>
      <w:r w:rsidR="0083512E" w:rsidRPr="00447051">
        <w:rPr>
          <w:rFonts w:ascii="Baskerville" w:hAnsi="Baskerville"/>
          <w:sz w:val="22"/>
          <w:szCs w:val="22"/>
        </w:rPr>
        <w:t xml:space="preserve">est pas encore très développée : </w:t>
      </w:r>
      <w:r w:rsidR="005D03C0" w:rsidRPr="00447051">
        <w:rPr>
          <w:rFonts w:ascii="Baskerville" w:hAnsi="Baskerville"/>
          <w:sz w:val="22"/>
          <w:szCs w:val="22"/>
        </w:rPr>
        <w:t xml:space="preserve"> </w:t>
      </w:r>
      <w:r w:rsidR="0083512E" w:rsidRPr="00447051">
        <w:rPr>
          <w:rFonts w:ascii="Baskerville" w:hAnsi="Baskerville"/>
          <w:sz w:val="22"/>
          <w:szCs w:val="22"/>
        </w:rPr>
        <w:t xml:space="preserve">celle-ci </w:t>
      </w:r>
      <w:r w:rsidR="009E5C56" w:rsidRPr="00447051">
        <w:rPr>
          <w:rFonts w:ascii="Baskerville" w:hAnsi="Baskerville"/>
          <w:sz w:val="22"/>
          <w:szCs w:val="22"/>
        </w:rPr>
        <w:t xml:space="preserve">n’est pas à proprement contournée (les recherches autour du clavecin oculaire du Père Castel </w:t>
      </w:r>
      <w:r w:rsidR="00593B81" w:rsidRPr="00447051">
        <w:rPr>
          <w:rFonts w:ascii="Baskerville" w:hAnsi="Baskerville"/>
          <w:sz w:val="22"/>
          <w:szCs w:val="22"/>
        </w:rPr>
        <w:t>ou sur la carnation, le fard</w:t>
      </w:r>
      <w:r w:rsidR="00376276" w:rsidRPr="00447051">
        <w:rPr>
          <w:rFonts w:ascii="Baskerville" w:hAnsi="Baskerville"/>
          <w:sz w:val="22"/>
          <w:szCs w:val="22"/>
        </w:rPr>
        <w:t>, en témoignent</w:t>
      </w:r>
      <w:r w:rsidR="009E5C56" w:rsidRPr="00447051">
        <w:rPr>
          <w:rFonts w:ascii="Baskerville" w:hAnsi="Baskerville"/>
          <w:sz w:val="22"/>
          <w:szCs w:val="22"/>
        </w:rPr>
        <w:t>)</w:t>
      </w:r>
      <w:r w:rsidR="009C7C0E" w:rsidRPr="00447051">
        <w:rPr>
          <w:rFonts w:ascii="Baskerville" w:hAnsi="Baskerville"/>
          <w:sz w:val="22"/>
          <w:szCs w:val="22"/>
        </w:rPr>
        <w:t>,</w:t>
      </w:r>
      <w:r w:rsidR="009E5C56" w:rsidRPr="00447051">
        <w:rPr>
          <w:rFonts w:ascii="Baskerville" w:hAnsi="Baskerville"/>
          <w:sz w:val="22"/>
          <w:szCs w:val="22"/>
        </w:rPr>
        <w:t xml:space="preserve"> mais </w:t>
      </w:r>
      <w:r w:rsidR="00376276" w:rsidRPr="00447051">
        <w:rPr>
          <w:rFonts w:ascii="Baskerville" w:hAnsi="Baskerville"/>
          <w:sz w:val="22"/>
          <w:szCs w:val="22"/>
        </w:rPr>
        <w:t xml:space="preserve">elle </w:t>
      </w:r>
      <w:r w:rsidR="009C7C0E" w:rsidRPr="00447051">
        <w:rPr>
          <w:rFonts w:ascii="Baskerville" w:hAnsi="Baskerville"/>
          <w:sz w:val="22"/>
          <w:szCs w:val="22"/>
        </w:rPr>
        <w:t xml:space="preserve">n’a encore été </w:t>
      </w:r>
      <w:r w:rsidR="00376276" w:rsidRPr="00447051">
        <w:rPr>
          <w:rFonts w:ascii="Baskerville" w:hAnsi="Baskerville"/>
          <w:sz w:val="22"/>
          <w:szCs w:val="22"/>
        </w:rPr>
        <w:t xml:space="preserve">traitée </w:t>
      </w:r>
      <w:r w:rsidRPr="00447051">
        <w:rPr>
          <w:rFonts w:ascii="Baskerville" w:hAnsi="Baskerville"/>
          <w:sz w:val="22"/>
          <w:szCs w:val="22"/>
        </w:rPr>
        <w:t xml:space="preserve">ni </w:t>
      </w:r>
      <w:r w:rsidR="00376276" w:rsidRPr="00447051">
        <w:rPr>
          <w:rFonts w:ascii="Baskerville" w:hAnsi="Baskerville"/>
          <w:sz w:val="22"/>
          <w:szCs w:val="22"/>
        </w:rPr>
        <w:t>de façon autonome</w:t>
      </w:r>
      <w:r w:rsidR="009C7C0E" w:rsidRPr="00447051">
        <w:rPr>
          <w:rFonts w:ascii="Baskerville" w:hAnsi="Baskerville"/>
          <w:sz w:val="22"/>
          <w:szCs w:val="22"/>
        </w:rPr>
        <w:t>,</w:t>
      </w:r>
      <w:r w:rsidR="00376276" w:rsidRPr="00447051">
        <w:rPr>
          <w:rFonts w:ascii="Baskerville" w:hAnsi="Baskerville"/>
          <w:sz w:val="22"/>
          <w:szCs w:val="22"/>
        </w:rPr>
        <w:t xml:space="preserve"> ni</w:t>
      </w:r>
      <w:r w:rsidR="009E5C56" w:rsidRPr="00447051">
        <w:rPr>
          <w:rFonts w:ascii="Baskerville" w:hAnsi="Baskerville"/>
          <w:sz w:val="22"/>
          <w:szCs w:val="22"/>
        </w:rPr>
        <w:t xml:space="preserve"> transversale – sauf par quelques historiens des couleurs mais qui ne s’attardent pas particulièrement sur le 18</w:t>
      </w:r>
      <w:r w:rsidR="009E5C56" w:rsidRPr="00447051">
        <w:rPr>
          <w:rFonts w:ascii="Baskerville" w:hAnsi="Baskerville"/>
          <w:sz w:val="22"/>
          <w:szCs w:val="22"/>
          <w:vertAlign w:val="superscript"/>
        </w:rPr>
        <w:t>ème</w:t>
      </w:r>
      <w:r w:rsidR="009E5C56" w:rsidRPr="00447051">
        <w:rPr>
          <w:rFonts w:ascii="Baskerville" w:hAnsi="Baskerville"/>
          <w:sz w:val="22"/>
          <w:szCs w:val="22"/>
        </w:rPr>
        <w:t xml:space="preserve"> siècle.</w:t>
      </w:r>
      <w:r w:rsidR="00161297" w:rsidRPr="00447051">
        <w:rPr>
          <w:rFonts w:ascii="Baskerville" w:hAnsi="Baskerville"/>
          <w:sz w:val="22"/>
          <w:szCs w:val="22"/>
        </w:rPr>
        <w:t xml:space="preserve"> </w:t>
      </w:r>
      <w:r w:rsidR="006233AE" w:rsidRPr="00447051">
        <w:rPr>
          <w:rFonts w:ascii="Baskerville" w:hAnsi="Baskerville"/>
          <w:sz w:val="22"/>
          <w:szCs w:val="22"/>
        </w:rPr>
        <w:t>L</w:t>
      </w:r>
      <w:r w:rsidR="009E5C56" w:rsidRPr="00447051">
        <w:rPr>
          <w:rFonts w:ascii="Baskerville" w:hAnsi="Baskerville"/>
          <w:sz w:val="22"/>
          <w:szCs w:val="22"/>
        </w:rPr>
        <w:t>e</w:t>
      </w:r>
      <w:r w:rsidR="00046E01" w:rsidRPr="00447051">
        <w:rPr>
          <w:rFonts w:ascii="Baskerville" w:hAnsi="Baskerville"/>
          <w:sz w:val="22"/>
          <w:szCs w:val="22"/>
        </w:rPr>
        <w:t xml:space="preserve"> thème bien analysé par exemple des « peintures des passions » (</w:t>
      </w:r>
      <w:r w:rsidR="00046E01" w:rsidRPr="00447051">
        <w:rPr>
          <w:rFonts w:ascii="Baskerville" w:hAnsi="Baskerville"/>
          <w:i/>
          <w:sz w:val="22"/>
          <w:szCs w:val="22"/>
        </w:rPr>
        <w:t>De Rabelais à Sade, L’analyse des passions dans le roman de l’âge classique</w:t>
      </w:r>
      <w:r w:rsidR="00046E01" w:rsidRPr="00447051">
        <w:rPr>
          <w:rFonts w:ascii="Baskerville" w:hAnsi="Baskerville"/>
          <w:sz w:val="22"/>
          <w:szCs w:val="22"/>
        </w:rPr>
        <w:t>, C. Duflo et L. Ruiz, PU de St Etienne, 2003)</w:t>
      </w:r>
      <w:r w:rsidR="007D302D" w:rsidRPr="00447051">
        <w:rPr>
          <w:rFonts w:ascii="Baskerville" w:hAnsi="Baskerville"/>
          <w:sz w:val="22"/>
          <w:szCs w:val="22"/>
        </w:rPr>
        <w:t xml:space="preserve"> envisage le plus souvent la « peinture » comme une rhétorique des passions, une expressivité transcrite par le dessin (les </w:t>
      </w:r>
      <w:r w:rsidR="00D962C5" w:rsidRPr="00447051">
        <w:rPr>
          <w:rFonts w:ascii="Baskerville" w:hAnsi="Baskerville"/>
          <w:sz w:val="22"/>
          <w:szCs w:val="22"/>
        </w:rPr>
        <w:t>dessins des conférences de Le Brun)</w:t>
      </w:r>
      <w:r w:rsidR="00E66D8F" w:rsidRPr="00447051">
        <w:rPr>
          <w:rFonts w:ascii="Baskerville" w:hAnsi="Baskerville"/>
          <w:sz w:val="22"/>
          <w:szCs w:val="22"/>
        </w:rPr>
        <w:t xml:space="preserve">. </w:t>
      </w:r>
      <w:r w:rsidR="009E5B0C" w:rsidRPr="00447051">
        <w:rPr>
          <w:rFonts w:ascii="Baskerville" w:hAnsi="Baskerville"/>
          <w:sz w:val="22"/>
          <w:szCs w:val="22"/>
        </w:rPr>
        <w:t>De même</w:t>
      </w:r>
      <w:r w:rsidR="009C7C0E" w:rsidRPr="00447051">
        <w:rPr>
          <w:rFonts w:ascii="Baskerville" w:hAnsi="Baskerville"/>
          <w:sz w:val="22"/>
          <w:szCs w:val="22"/>
        </w:rPr>
        <w:t>,</w:t>
      </w:r>
      <w:r w:rsidR="009E5B0C" w:rsidRPr="00447051">
        <w:rPr>
          <w:rFonts w:ascii="Baskerville" w:hAnsi="Baskerville"/>
          <w:sz w:val="22"/>
          <w:szCs w:val="22"/>
        </w:rPr>
        <w:t xml:space="preserve"> le nouvel univers d’observation et de recherches ouvert </w:t>
      </w:r>
      <w:r w:rsidR="00376276" w:rsidRPr="00447051">
        <w:rPr>
          <w:rFonts w:ascii="Baskerville" w:hAnsi="Baskerville"/>
          <w:sz w:val="22"/>
          <w:szCs w:val="22"/>
        </w:rPr>
        <w:t xml:space="preserve">dès 1992 </w:t>
      </w:r>
      <w:r w:rsidR="009E5B0C" w:rsidRPr="00447051">
        <w:rPr>
          <w:rFonts w:ascii="Baskerville" w:hAnsi="Baskerville"/>
          <w:sz w:val="22"/>
          <w:szCs w:val="22"/>
        </w:rPr>
        <w:t>par Henri Lafon (</w:t>
      </w:r>
      <w:r w:rsidR="00EE73B8" w:rsidRPr="00447051">
        <w:rPr>
          <w:rFonts w:ascii="Baskerville" w:hAnsi="Baskerville"/>
          <w:i/>
          <w:sz w:val="22"/>
          <w:szCs w:val="22"/>
        </w:rPr>
        <w:t>Les Décors et les Choses dans le roman français du</w:t>
      </w:r>
      <w:r w:rsidR="00CA71B3" w:rsidRPr="00447051">
        <w:rPr>
          <w:rFonts w:ascii="Baskerville" w:hAnsi="Baskerville"/>
          <w:i/>
          <w:sz w:val="22"/>
          <w:szCs w:val="22"/>
        </w:rPr>
        <w:t xml:space="preserve"> </w:t>
      </w:r>
      <w:r w:rsidR="00C90C4E" w:rsidRPr="00447051">
        <w:rPr>
          <w:rFonts w:ascii="Baskerville" w:hAnsi="Baskerville"/>
          <w:i/>
          <w:sz w:val="22"/>
          <w:szCs w:val="22"/>
        </w:rPr>
        <w:t>18</w:t>
      </w:r>
      <w:r w:rsidR="00C90C4E" w:rsidRPr="00447051">
        <w:rPr>
          <w:rFonts w:ascii="Baskerville" w:hAnsi="Baskerville"/>
          <w:i/>
          <w:sz w:val="22"/>
          <w:szCs w:val="22"/>
          <w:vertAlign w:val="superscript"/>
        </w:rPr>
        <w:t>e</w:t>
      </w:r>
      <w:r w:rsidR="00EE73B8" w:rsidRPr="00447051">
        <w:rPr>
          <w:rFonts w:ascii="Baskerville" w:hAnsi="Baskerville"/>
          <w:i/>
          <w:sz w:val="22"/>
          <w:szCs w:val="22"/>
        </w:rPr>
        <w:t xml:space="preserve"> siècle, de Prévost à Sade</w:t>
      </w:r>
      <w:r w:rsidR="009E5B0C" w:rsidRPr="00447051">
        <w:rPr>
          <w:rFonts w:ascii="Baskerville" w:hAnsi="Baskerville"/>
          <w:sz w:val="22"/>
          <w:szCs w:val="22"/>
        </w:rPr>
        <w:t>, SVEC</w:t>
      </w:r>
      <w:r w:rsidR="00EE73B8" w:rsidRPr="00447051">
        <w:rPr>
          <w:rFonts w:ascii="Baskerville" w:hAnsi="Baskerville"/>
          <w:sz w:val="22"/>
          <w:szCs w:val="22"/>
        </w:rPr>
        <w:t>)</w:t>
      </w:r>
      <w:r w:rsidR="009E5B0C" w:rsidRPr="00447051">
        <w:rPr>
          <w:rFonts w:ascii="Baskerville" w:hAnsi="Baskerville"/>
          <w:sz w:val="22"/>
          <w:szCs w:val="22"/>
        </w:rPr>
        <w:t xml:space="preserve"> sur</w:t>
      </w:r>
      <w:r w:rsidR="00593B81" w:rsidRPr="00447051">
        <w:rPr>
          <w:rFonts w:ascii="Baskerville" w:hAnsi="Baskerville"/>
          <w:sz w:val="22"/>
          <w:szCs w:val="22"/>
        </w:rPr>
        <w:t xml:space="preserve"> l’intérêt que le 18</w:t>
      </w:r>
      <w:r w:rsidR="00593B81" w:rsidRPr="00447051">
        <w:rPr>
          <w:rFonts w:ascii="Baskerville" w:hAnsi="Baskerville"/>
          <w:sz w:val="22"/>
          <w:szCs w:val="22"/>
          <w:vertAlign w:val="superscript"/>
        </w:rPr>
        <w:t>e</w:t>
      </w:r>
      <w:r w:rsidR="00593B81" w:rsidRPr="00447051">
        <w:rPr>
          <w:rFonts w:ascii="Baskerville" w:hAnsi="Baskerville"/>
          <w:sz w:val="22"/>
          <w:szCs w:val="22"/>
        </w:rPr>
        <w:t xml:space="preserve"> siècle porte au décor et aux objets et plus particulièrement sur</w:t>
      </w:r>
      <w:r w:rsidR="009E5B0C" w:rsidRPr="00447051">
        <w:rPr>
          <w:rFonts w:ascii="Baskerville" w:hAnsi="Baskerville"/>
          <w:sz w:val="22"/>
          <w:szCs w:val="22"/>
        </w:rPr>
        <w:t xml:space="preserve"> les relations interdépendantes entre le personnel et le mobilier du roman, sur le discours muet construit par les choses, sur l’attention au détail et à la gestuelle, n’a pas donné lieu à un même type d’enquête pour la couleur. Ce mobilier, ces objets qui se mettent à encombrer l’univers romanesques sont-ils donc incolores ? Et </w:t>
      </w:r>
      <w:r w:rsidR="00376276" w:rsidRPr="00447051">
        <w:rPr>
          <w:rFonts w:ascii="Baskerville" w:hAnsi="Baskerville"/>
          <w:sz w:val="22"/>
          <w:szCs w:val="22"/>
        </w:rPr>
        <w:t xml:space="preserve">en ce cas </w:t>
      </w:r>
      <w:r w:rsidR="009E5B0C" w:rsidRPr="00447051">
        <w:rPr>
          <w:rFonts w:ascii="Baskerville" w:hAnsi="Baskerville"/>
          <w:sz w:val="22"/>
          <w:szCs w:val="22"/>
        </w:rPr>
        <w:t>cette absence même de couleur ne serait-elle pas alors à i</w:t>
      </w:r>
      <w:r w:rsidR="00376276" w:rsidRPr="00447051">
        <w:rPr>
          <w:rFonts w:ascii="Baskerville" w:hAnsi="Baskerville"/>
          <w:sz w:val="22"/>
          <w:szCs w:val="22"/>
        </w:rPr>
        <w:t>nterroger comme</w:t>
      </w:r>
      <w:r w:rsidR="009E5B0C" w:rsidRPr="00447051">
        <w:rPr>
          <w:rFonts w:ascii="Baskerville" w:hAnsi="Baskerville"/>
          <w:sz w:val="22"/>
          <w:szCs w:val="22"/>
        </w:rPr>
        <w:t xml:space="preserve"> </w:t>
      </w:r>
      <w:r w:rsidR="00376276" w:rsidRPr="00447051">
        <w:rPr>
          <w:rFonts w:ascii="Baskerville" w:hAnsi="Baskerville"/>
          <w:sz w:val="22"/>
          <w:szCs w:val="22"/>
        </w:rPr>
        <w:t>cela a été fait tout récemment par exemple par Catherine Volpihac-Auger pour Montesquieu (</w:t>
      </w:r>
      <w:r w:rsidR="00376276" w:rsidRPr="00447051">
        <w:rPr>
          <w:rFonts w:ascii="Baskerville" w:hAnsi="Baskerville"/>
          <w:i/>
          <w:sz w:val="22"/>
          <w:szCs w:val="22"/>
        </w:rPr>
        <w:t>Montesquieu : une histoire de temps</w:t>
      </w:r>
      <w:r w:rsidR="00376276" w:rsidRPr="00447051">
        <w:rPr>
          <w:rFonts w:ascii="Baskerville" w:hAnsi="Baskerville"/>
          <w:sz w:val="22"/>
          <w:szCs w:val="22"/>
        </w:rPr>
        <w:t>, ENS éd., 2017)</w:t>
      </w:r>
      <w:r w:rsidR="00ED135A" w:rsidRPr="00447051">
        <w:rPr>
          <w:rFonts w:ascii="Baskerville" w:hAnsi="Baskerville"/>
          <w:sz w:val="22"/>
          <w:szCs w:val="22"/>
        </w:rPr>
        <w:t xml:space="preserve"> ? </w:t>
      </w:r>
      <w:r w:rsidR="009E5B0C" w:rsidRPr="00447051">
        <w:rPr>
          <w:rFonts w:ascii="Baskerville" w:hAnsi="Baskerville"/>
          <w:sz w:val="22"/>
          <w:szCs w:val="22"/>
        </w:rPr>
        <w:t xml:space="preserve">Car il y a bien une question de la couleur au </w:t>
      </w:r>
      <w:r w:rsidR="00593B81" w:rsidRPr="00447051">
        <w:rPr>
          <w:rFonts w:ascii="Baskerville" w:hAnsi="Baskerville"/>
          <w:sz w:val="22"/>
          <w:szCs w:val="22"/>
        </w:rPr>
        <w:t>18</w:t>
      </w:r>
      <w:r w:rsidR="009E5B0C" w:rsidRPr="00447051">
        <w:rPr>
          <w:rFonts w:ascii="Baskerville" w:hAnsi="Baskerville"/>
          <w:sz w:val="22"/>
          <w:szCs w:val="22"/>
          <w:vertAlign w:val="superscript"/>
        </w:rPr>
        <w:t>e</w:t>
      </w:r>
      <w:r w:rsidR="009E5B0C" w:rsidRPr="00447051">
        <w:rPr>
          <w:rFonts w:ascii="Baskerville" w:hAnsi="Baskerville"/>
          <w:sz w:val="22"/>
          <w:szCs w:val="22"/>
        </w:rPr>
        <w:t xml:space="preserve"> siècle, tout aussi primordiale que celle du geste, du toucher, </w:t>
      </w:r>
      <w:r w:rsidR="0083512E" w:rsidRPr="00447051">
        <w:rPr>
          <w:rFonts w:ascii="Baskerville" w:hAnsi="Baskerville"/>
          <w:sz w:val="22"/>
          <w:szCs w:val="22"/>
        </w:rPr>
        <w:t xml:space="preserve">de la voix ou </w:t>
      </w:r>
      <w:r w:rsidR="009E5B0C" w:rsidRPr="00447051">
        <w:rPr>
          <w:rFonts w:ascii="Baskerville" w:hAnsi="Baskerville"/>
          <w:sz w:val="22"/>
          <w:szCs w:val="22"/>
        </w:rPr>
        <w:t>des autres effets induits par les sens.</w:t>
      </w:r>
      <w:r w:rsidR="005F1E5C" w:rsidRPr="00447051">
        <w:rPr>
          <w:rFonts w:ascii="Baskerville" w:hAnsi="Baskerville"/>
          <w:sz w:val="22"/>
          <w:szCs w:val="22"/>
        </w:rPr>
        <w:t xml:space="preserve"> </w:t>
      </w:r>
      <w:r w:rsidR="00D91DCF" w:rsidRPr="00447051">
        <w:rPr>
          <w:rFonts w:ascii="Baskerville" w:hAnsi="Baskerville"/>
          <w:sz w:val="22"/>
          <w:szCs w:val="22"/>
        </w:rPr>
        <w:t xml:space="preserve">C’est la couleur qui désormais devient « éloquente » pour reprendre le titre de Jacqueline de Lichtenstein (Flammarion, 1989). </w:t>
      </w:r>
      <w:r w:rsidRPr="00447051">
        <w:rPr>
          <w:rFonts w:ascii="Baskerville" w:hAnsi="Baskerville"/>
          <w:sz w:val="22"/>
          <w:szCs w:val="22"/>
        </w:rPr>
        <w:t>Elle</w:t>
      </w:r>
      <w:r w:rsidR="00D91DCF" w:rsidRPr="00447051">
        <w:rPr>
          <w:rFonts w:ascii="Baskerville" w:hAnsi="Baskerville"/>
          <w:sz w:val="22"/>
          <w:szCs w:val="22"/>
        </w:rPr>
        <w:t xml:space="preserve"> quitte son cantonnement symbolique pour accéder au monde visuel </w:t>
      </w:r>
      <w:r w:rsidR="0028028A" w:rsidRPr="00447051">
        <w:rPr>
          <w:rFonts w:ascii="Baskerville" w:hAnsi="Baskerville"/>
          <w:sz w:val="22"/>
          <w:szCs w:val="22"/>
        </w:rPr>
        <w:t>- e</w:t>
      </w:r>
      <w:r w:rsidR="00D91DCF" w:rsidRPr="00447051">
        <w:rPr>
          <w:rFonts w:ascii="Baskerville" w:hAnsi="Baskerville"/>
          <w:sz w:val="22"/>
          <w:szCs w:val="22"/>
        </w:rPr>
        <w:t>t au régime descriptif dans les textes littéraires.</w:t>
      </w:r>
    </w:p>
    <w:p w14:paraId="7FA6B83C" w14:textId="77777777" w:rsidR="003F1192" w:rsidRPr="00447051" w:rsidRDefault="003F1192" w:rsidP="003F1192">
      <w:pPr>
        <w:ind w:firstLine="360"/>
        <w:jc w:val="both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 xml:space="preserve">À partir de là, le dossier thématique de la revue </w:t>
      </w:r>
      <w:r w:rsidRPr="00447051">
        <w:rPr>
          <w:rFonts w:ascii="Baskerville" w:hAnsi="Baskerville"/>
          <w:i/>
          <w:sz w:val="22"/>
          <w:szCs w:val="22"/>
        </w:rPr>
        <w:t>DHS</w:t>
      </w:r>
      <w:r w:rsidRPr="00447051">
        <w:rPr>
          <w:rFonts w:ascii="Baskerville" w:hAnsi="Baskerville"/>
          <w:sz w:val="22"/>
          <w:szCs w:val="22"/>
        </w:rPr>
        <w:t xml:space="preserve"> n° 51 envisage le thème de la « couleur des Lumières » comme suit : d’abord, qu’en est-il de la place de la couleur au 18</w:t>
      </w:r>
      <w:r w:rsidRPr="00447051">
        <w:rPr>
          <w:rFonts w:ascii="Baskerville" w:hAnsi="Baskerville"/>
          <w:sz w:val="22"/>
          <w:szCs w:val="22"/>
          <w:vertAlign w:val="superscript"/>
        </w:rPr>
        <w:t>e</w:t>
      </w:r>
      <w:r w:rsidRPr="00447051">
        <w:rPr>
          <w:rFonts w:ascii="Baskerville" w:hAnsi="Baskerville"/>
          <w:sz w:val="22"/>
          <w:szCs w:val="22"/>
        </w:rPr>
        <w:t xml:space="preserve"> siècle ? Peut-on parler de ce siècle comme d’un univers coloré ? Et si oui, quelle en serait la couleur ou quelles en seraient les couleurs ? N’y aurait-il pas alors un siècle clivé en deux, l’un coloré (couleur de rose, couleur du rococo), l’autre blanc hygiénique (traités de blanchiment, blancheur des marbres classiques) ? Enfin, qu’en est-il de la couleur dans les textes littéraires ? À quel moment, dans quels textes, dans quels genres, chez quels auteurs passe-t-on de l’évocation abstraite des </w:t>
      </w:r>
      <w:r w:rsidRPr="00447051">
        <w:rPr>
          <w:rFonts w:ascii="Baskerville" w:hAnsi="Baskerville"/>
          <w:sz w:val="22"/>
          <w:szCs w:val="22"/>
        </w:rPr>
        <w:lastRenderedPageBreak/>
        <w:t>somptueux « ornements » et subtiles « grâces » à des descriptions colorées ? Y a-t-il par exemple des auteurs, des genres coloristes et d’autres non ? Et comment, pour des textes, des mots, penser une poétique de la couleur qui ne soit pas une rhétorique des images ?</w:t>
      </w:r>
    </w:p>
    <w:p w14:paraId="39F6C020" w14:textId="77777777" w:rsidR="00907AC5" w:rsidRPr="00447051" w:rsidRDefault="00BF1647" w:rsidP="003F1192">
      <w:pPr>
        <w:ind w:firstLine="360"/>
        <w:jc w:val="both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>Ainsi, si</w:t>
      </w:r>
      <w:r w:rsidR="00907AC5" w:rsidRPr="00447051">
        <w:rPr>
          <w:rFonts w:ascii="Baskerville" w:hAnsi="Baskerville"/>
          <w:sz w:val="22"/>
          <w:szCs w:val="22"/>
        </w:rPr>
        <w:t xml:space="preserve"> la subjectivité de l’être percevant conçu comme homme sensible </w:t>
      </w:r>
      <w:r w:rsidRPr="00447051">
        <w:rPr>
          <w:rFonts w:ascii="Baskerville" w:hAnsi="Baskerville"/>
          <w:sz w:val="22"/>
          <w:szCs w:val="22"/>
        </w:rPr>
        <w:t>à l’âge des Lumières a été une question majeure des r</w:t>
      </w:r>
      <w:r w:rsidR="003C55EB" w:rsidRPr="00447051">
        <w:rPr>
          <w:rFonts w:ascii="Baskerville" w:hAnsi="Baskerville"/>
          <w:sz w:val="22"/>
          <w:szCs w:val="22"/>
        </w:rPr>
        <w:t xml:space="preserve">echerches depuis </w:t>
      </w:r>
      <w:r w:rsidR="0083512E" w:rsidRPr="00447051">
        <w:rPr>
          <w:rFonts w:ascii="Baskerville" w:hAnsi="Baskerville"/>
          <w:sz w:val="22"/>
          <w:szCs w:val="22"/>
        </w:rPr>
        <w:t xml:space="preserve">ces dernières </w:t>
      </w:r>
      <w:r w:rsidR="003C55EB" w:rsidRPr="00447051">
        <w:rPr>
          <w:rFonts w:ascii="Baskerville" w:hAnsi="Baskerville"/>
          <w:sz w:val="22"/>
          <w:szCs w:val="22"/>
        </w:rPr>
        <w:t>décennies,</w:t>
      </w:r>
      <w:r w:rsidRPr="00447051">
        <w:rPr>
          <w:rFonts w:ascii="Baskerville" w:hAnsi="Baskerville"/>
          <w:sz w:val="22"/>
          <w:szCs w:val="22"/>
        </w:rPr>
        <w:t xml:space="preserve"> la </w:t>
      </w:r>
      <w:r w:rsidR="00907AC5" w:rsidRPr="00447051">
        <w:rPr>
          <w:rFonts w:ascii="Baskerville" w:hAnsi="Baskerville"/>
          <w:sz w:val="22"/>
          <w:szCs w:val="22"/>
        </w:rPr>
        <w:t>valorisation</w:t>
      </w:r>
      <w:r w:rsidRPr="00447051">
        <w:rPr>
          <w:rFonts w:ascii="Baskerville" w:hAnsi="Baskerville"/>
          <w:sz w:val="22"/>
          <w:szCs w:val="22"/>
        </w:rPr>
        <w:t xml:space="preserve"> corollaire</w:t>
      </w:r>
      <w:r w:rsidR="00907AC5" w:rsidRPr="00447051">
        <w:rPr>
          <w:rFonts w:ascii="Baskerville" w:hAnsi="Baskerville"/>
          <w:sz w:val="22"/>
          <w:szCs w:val="22"/>
        </w:rPr>
        <w:t xml:space="preserve"> des sensations chromatiques</w:t>
      </w:r>
      <w:r w:rsidRPr="00447051">
        <w:rPr>
          <w:rFonts w:ascii="Baskerville" w:hAnsi="Baskerville"/>
          <w:sz w:val="22"/>
          <w:szCs w:val="22"/>
        </w:rPr>
        <w:t xml:space="preserve"> a été un peu délaissée.</w:t>
      </w:r>
      <w:r w:rsidR="003C55EB" w:rsidRPr="00447051">
        <w:rPr>
          <w:rFonts w:ascii="Baskerville" w:hAnsi="Baskerville"/>
          <w:sz w:val="22"/>
          <w:szCs w:val="22"/>
        </w:rPr>
        <w:t xml:space="preserve"> Il s’agit donc de mettre en évidence l’importance de la couleur dans le monde des Lumières : théories, débats, inventions, expériences, synesthésies, discours, représentations, poétique.</w:t>
      </w:r>
    </w:p>
    <w:p w14:paraId="4A354C70" w14:textId="77777777" w:rsidR="001222BB" w:rsidRPr="00447051" w:rsidRDefault="001222BB" w:rsidP="00EB525B">
      <w:pPr>
        <w:ind w:firstLine="708"/>
        <w:jc w:val="both"/>
        <w:rPr>
          <w:rFonts w:ascii="Baskerville" w:hAnsi="Baskerville"/>
          <w:sz w:val="22"/>
          <w:szCs w:val="22"/>
        </w:rPr>
      </w:pPr>
    </w:p>
    <w:p w14:paraId="79C24318" w14:textId="77777777" w:rsidR="001222BB" w:rsidRPr="00447051" w:rsidRDefault="001222BB" w:rsidP="00EB525B">
      <w:pPr>
        <w:ind w:firstLine="708"/>
        <w:jc w:val="both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 xml:space="preserve">Les contributions pourront </w:t>
      </w:r>
      <w:r w:rsidR="00605389" w:rsidRPr="00447051">
        <w:rPr>
          <w:rFonts w:ascii="Baskerville" w:hAnsi="Baskerville"/>
          <w:sz w:val="22"/>
          <w:szCs w:val="22"/>
        </w:rPr>
        <w:t>alors</w:t>
      </w:r>
      <w:r w:rsidR="003F1192" w:rsidRPr="00447051">
        <w:rPr>
          <w:rFonts w:ascii="Baskerville" w:hAnsi="Baskerville"/>
          <w:sz w:val="22"/>
          <w:szCs w:val="22"/>
        </w:rPr>
        <w:t xml:space="preserve"> </w:t>
      </w:r>
      <w:r w:rsidRPr="00447051">
        <w:rPr>
          <w:rFonts w:ascii="Baskerville" w:hAnsi="Baskerville"/>
          <w:sz w:val="22"/>
          <w:szCs w:val="22"/>
        </w:rPr>
        <w:t>aborder les axes suivants</w:t>
      </w:r>
      <w:r w:rsidR="000632F6" w:rsidRPr="00447051">
        <w:rPr>
          <w:rFonts w:ascii="Baskerville" w:hAnsi="Baskerville"/>
          <w:sz w:val="22"/>
          <w:szCs w:val="22"/>
        </w:rPr>
        <w:t xml:space="preserve"> relevant principalement de 4 paradigmes</w:t>
      </w:r>
      <w:r w:rsidRPr="00447051">
        <w:rPr>
          <w:rFonts w:ascii="Baskerville" w:hAnsi="Baskerville"/>
          <w:sz w:val="22"/>
          <w:szCs w:val="22"/>
        </w:rPr>
        <w:t> :</w:t>
      </w:r>
    </w:p>
    <w:p w14:paraId="2C94EAD4" w14:textId="77777777" w:rsidR="0083512E" w:rsidRPr="00447051" w:rsidRDefault="0083512E" w:rsidP="001222BB">
      <w:pPr>
        <w:jc w:val="both"/>
        <w:rPr>
          <w:rFonts w:ascii="Baskerville" w:hAnsi="Baskerville"/>
          <w:sz w:val="22"/>
          <w:szCs w:val="22"/>
        </w:rPr>
      </w:pPr>
    </w:p>
    <w:p w14:paraId="68018B46" w14:textId="77777777" w:rsidR="005F1E5C" w:rsidRPr="00447051" w:rsidRDefault="000632F6" w:rsidP="0069594A">
      <w:pPr>
        <w:pStyle w:val="Pardeliste"/>
        <w:ind w:left="360"/>
        <w:jc w:val="both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b/>
          <w:sz w:val="22"/>
          <w:szCs w:val="22"/>
        </w:rPr>
        <w:t xml:space="preserve">Un </w:t>
      </w:r>
      <w:r w:rsidR="005F1E5C" w:rsidRPr="00447051">
        <w:rPr>
          <w:rFonts w:ascii="Baskerville" w:hAnsi="Baskerville"/>
          <w:b/>
          <w:sz w:val="22"/>
          <w:szCs w:val="22"/>
        </w:rPr>
        <w:t>paradigme scientifique</w:t>
      </w:r>
      <w:r w:rsidR="00C92BC6" w:rsidRPr="00447051">
        <w:rPr>
          <w:rFonts w:ascii="Baskerville" w:hAnsi="Baskerville"/>
          <w:b/>
          <w:sz w:val="22"/>
          <w:szCs w:val="22"/>
        </w:rPr>
        <w:t>, la science de la couleur </w:t>
      </w:r>
      <w:r w:rsidR="00C92BC6" w:rsidRPr="00447051">
        <w:rPr>
          <w:rFonts w:ascii="Baskerville" w:hAnsi="Baskerville"/>
          <w:sz w:val="22"/>
          <w:szCs w:val="22"/>
        </w:rPr>
        <w:t xml:space="preserve">: </w:t>
      </w:r>
      <w:r w:rsidR="005F1E5C" w:rsidRPr="00447051">
        <w:rPr>
          <w:rFonts w:ascii="Baskerville" w:hAnsi="Baskerville"/>
          <w:sz w:val="22"/>
          <w:szCs w:val="22"/>
        </w:rPr>
        <w:t>de Newton (</w:t>
      </w:r>
      <w:r w:rsidR="005F1E5C" w:rsidRPr="00447051">
        <w:rPr>
          <w:rFonts w:ascii="Baskerville" w:hAnsi="Baskerville"/>
          <w:i/>
          <w:sz w:val="22"/>
          <w:szCs w:val="22"/>
        </w:rPr>
        <w:t>Opticks</w:t>
      </w:r>
      <w:r w:rsidR="005F1E5C" w:rsidRPr="00447051">
        <w:rPr>
          <w:rFonts w:ascii="Baskerville" w:hAnsi="Baskerville"/>
          <w:sz w:val="22"/>
          <w:szCs w:val="22"/>
        </w:rPr>
        <w:t>, 1704) à Goethe (</w:t>
      </w:r>
      <w:r w:rsidR="005F1E5C" w:rsidRPr="00447051">
        <w:rPr>
          <w:rFonts w:ascii="Baskerville" w:hAnsi="Baskerville"/>
          <w:i/>
          <w:sz w:val="22"/>
          <w:szCs w:val="22"/>
        </w:rPr>
        <w:t>Traité des couleurs</w:t>
      </w:r>
      <w:r w:rsidR="005F1E5C" w:rsidRPr="00447051">
        <w:rPr>
          <w:rFonts w:ascii="Baskerville" w:hAnsi="Baskerville"/>
          <w:sz w:val="22"/>
          <w:szCs w:val="22"/>
        </w:rPr>
        <w:t>, 1808).</w:t>
      </w:r>
      <w:r w:rsidR="0012326B" w:rsidRPr="00447051">
        <w:rPr>
          <w:rFonts w:ascii="Baskerville" w:hAnsi="Baskerville"/>
          <w:sz w:val="22"/>
          <w:szCs w:val="22"/>
        </w:rPr>
        <w:t xml:space="preserve"> Le </w:t>
      </w:r>
      <w:r w:rsidR="00593B81" w:rsidRPr="00447051">
        <w:rPr>
          <w:rFonts w:ascii="Baskerville" w:hAnsi="Baskerville"/>
          <w:sz w:val="22"/>
          <w:szCs w:val="22"/>
        </w:rPr>
        <w:t>18</w:t>
      </w:r>
      <w:r w:rsidR="0012326B" w:rsidRPr="00447051">
        <w:rPr>
          <w:rFonts w:ascii="Baskerville" w:hAnsi="Baskerville"/>
          <w:sz w:val="22"/>
          <w:szCs w:val="22"/>
          <w:vertAlign w:val="superscript"/>
        </w:rPr>
        <w:t>e</w:t>
      </w:r>
      <w:r w:rsidR="0012326B" w:rsidRPr="00447051">
        <w:rPr>
          <w:rFonts w:ascii="Baskerville" w:hAnsi="Baskerville"/>
          <w:sz w:val="22"/>
          <w:szCs w:val="22"/>
        </w:rPr>
        <w:t xml:space="preserve"> siècle s’ouvre par un renouvellement complet du discours sur la couleur</w:t>
      </w:r>
      <w:r w:rsidR="001873DE" w:rsidRPr="00447051">
        <w:rPr>
          <w:rFonts w:ascii="Baskerville" w:hAnsi="Baskerville"/>
          <w:sz w:val="22"/>
          <w:szCs w:val="22"/>
        </w:rPr>
        <w:t>,</w:t>
      </w:r>
      <w:r w:rsidR="0012326B" w:rsidRPr="00447051">
        <w:rPr>
          <w:rFonts w:ascii="Baskerville" w:hAnsi="Baskerville"/>
          <w:sz w:val="22"/>
          <w:szCs w:val="22"/>
        </w:rPr>
        <w:t xml:space="preserve"> inauguré par l’analyse purement physique de celle-ci par Newton (couleur comme vibration de lumière)</w:t>
      </w:r>
      <w:r w:rsidR="005F1E5C" w:rsidRPr="00447051">
        <w:rPr>
          <w:rFonts w:ascii="Baskerville" w:hAnsi="Baskerville"/>
          <w:sz w:val="22"/>
          <w:szCs w:val="22"/>
        </w:rPr>
        <w:t xml:space="preserve"> </w:t>
      </w:r>
      <w:r w:rsidR="0012326B" w:rsidRPr="00447051">
        <w:rPr>
          <w:rFonts w:ascii="Baskerville" w:hAnsi="Baskerville"/>
          <w:sz w:val="22"/>
          <w:szCs w:val="22"/>
        </w:rPr>
        <w:t>et ouvre la voie à la « colorimétrie », avec des mathématiciens comme Guillaume Le Blond, Heinrich Lambert. Tout le 18</w:t>
      </w:r>
      <w:r w:rsidR="0012326B" w:rsidRPr="00447051">
        <w:rPr>
          <w:rFonts w:ascii="Baskerville" w:hAnsi="Baskerville"/>
          <w:sz w:val="22"/>
          <w:szCs w:val="22"/>
          <w:vertAlign w:val="superscript"/>
        </w:rPr>
        <w:t>e</w:t>
      </w:r>
      <w:r w:rsidR="0012326B" w:rsidRPr="00447051">
        <w:rPr>
          <w:rFonts w:ascii="Baskerville" w:hAnsi="Baskerville"/>
          <w:sz w:val="22"/>
          <w:szCs w:val="22"/>
        </w:rPr>
        <w:t xml:space="preserve"> siècle est ainsi l’occasion d’un débat opposant </w:t>
      </w:r>
      <w:r w:rsidR="005F1E5C" w:rsidRPr="00447051">
        <w:rPr>
          <w:rFonts w:ascii="Baskerville" w:hAnsi="Baskerville"/>
          <w:sz w:val="22"/>
          <w:szCs w:val="22"/>
        </w:rPr>
        <w:t>couleurs physiques et « physiologiques » (psychologiques)</w:t>
      </w:r>
      <w:r w:rsidR="0012326B" w:rsidRPr="00447051">
        <w:rPr>
          <w:rFonts w:ascii="Baskerville" w:hAnsi="Baskerville"/>
          <w:sz w:val="22"/>
          <w:szCs w:val="22"/>
        </w:rPr>
        <w:t xml:space="preserve"> - faut-il</w:t>
      </w:r>
      <w:r w:rsidR="005F1E5C" w:rsidRPr="00447051">
        <w:rPr>
          <w:rFonts w:ascii="Baskerville" w:hAnsi="Baskerville"/>
          <w:sz w:val="22"/>
          <w:szCs w:val="22"/>
        </w:rPr>
        <w:t xml:space="preserve"> étudier la couleur « en amont » comme un phénomène physique ou « en aval », comme des effets</w:t>
      </w:r>
      <w:r w:rsidR="0012326B" w:rsidRPr="00447051">
        <w:rPr>
          <w:rFonts w:ascii="Baskerville" w:hAnsi="Baskerville"/>
          <w:sz w:val="22"/>
          <w:szCs w:val="22"/>
        </w:rPr>
        <w:t xml:space="preserve">, </w:t>
      </w:r>
      <w:r w:rsidR="005F1E5C" w:rsidRPr="00447051">
        <w:rPr>
          <w:rFonts w:ascii="Baskerville" w:hAnsi="Baskerville"/>
          <w:sz w:val="22"/>
          <w:szCs w:val="22"/>
        </w:rPr>
        <w:t>des sensations,</w:t>
      </w:r>
      <w:r w:rsidR="0012326B" w:rsidRPr="00447051">
        <w:rPr>
          <w:rFonts w:ascii="Baskerville" w:hAnsi="Baskerville"/>
          <w:sz w:val="22"/>
          <w:szCs w:val="22"/>
        </w:rPr>
        <w:t xml:space="preserve"> s’intéresser non à la nature de la couleur mais à sa manifestation, pôle représenté par Goethe à l’autre terme du siècle. </w:t>
      </w:r>
      <w:r w:rsidR="00EE2D90" w:rsidRPr="00447051">
        <w:rPr>
          <w:rFonts w:ascii="Baskerville" w:hAnsi="Baskerville"/>
          <w:sz w:val="22"/>
          <w:szCs w:val="22"/>
        </w:rPr>
        <w:t>Ce paradigme pourra donc être décliné par exemple selon les axes suivants :</w:t>
      </w:r>
    </w:p>
    <w:p w14:paraId="1E48E87B" w14:textId="77777777" w:rsidR="001873DE" w:rsidRPr="00447051" w:rsidRDefault="001873DE" w:rsidP="00F5397E">
      <w:pPr>
        <w:pStyle w:val="Pardeliste"/>
        <w:ind w:left="360"/>
        <w:jc w:val="both"/>
        <w:rPr>
          <w:rFonts w:ascii="Baskerville" w:hAnsi="Baskerville"/>
          <w:sz w:val="22"/>
          <w:szCs w:val="22"/>
        </w:rPr>
      </w:pPr>
    </w:p>
    <w:p w14:paraId="6E0B674F" w14:textId="77777777" w:rsidR="00F5397E" w:rsidRPr="00447051" w:rsidRDefault="00F5397E" w:rsidP="00F5397E">
      <w:pPr>
        <w:pStyle w:val="Pardeliste"/>
        <w:ind w:left="360"/>
        <w:jc w:val="both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>• Les théories et débats scientifiques après Newton</w:t>
      </w:r>
    </w:p>
    <w:p w14:paraId="46873D7B" w14:textId="77777777" w:rsidR="00F5397E" w:rsidRPr="00447051" w:rsidRDefault="00F5397E" w:rsidP="00F5397E">
      <w:pPr>
        <w:pStyle w:val="Pardeliste"/>
        <w:ind w:left="360"/>
        <w:jc w:val="both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>• La perception chromatique, l’expérience des couleurs (Cheselden, problème de Molyneux conçu en termes géométriques et non chromatiques ?), Dalton.</w:t>
      </w:r>
    </w:p>
    <w:p w14:paraId="4D4E7438" w14:textId="77777777" w:rsidR="00EE2D90" w:rsidRPr="00447051" w:rsidRDefault="00EE2D90" w:rsidP="00A25A60">
      <w:pPr>
        <w:jc w:val="both"/>
        <w:rPr>
          <w:rFonts w:ascii="Baskerville" w:hAnsi="Baskerville"/>
          <w:sz w:val="22"/>
          <w:szCs w:val="22"/>
        </w:rPr>
      </w:pPr>
    </w:p>
    <w:p w14:paraId="55CD6EB2" w14:textId="77777777" w:rsidR="00D07373" w:rsidRPr="00447051" w:rsidRDefault="00ED4DEB" w:rsidP="0069594A">
      <w:pPr>
        <w:pStyle w:val="Pardeliste"/>
        <w:ind w:left="360"/>
        <w:jc w:val="both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b/>
          <w:sz w:val="22"/>
          <w:szCs w:val="22"/>
        </w:rPr>
        <w:t xml:space="preserve">Un </w:t>
      </w:r>
      <w:r w:rsidR="0007292A" w:rsidRPr="00447051">
        <w:rPr>
          <w:rFonts w:ascii="Baskerville" w:hAnsi="Baskerville"/>
          <w:b/>
          <w:sz w:val="22"/>
          <w:szCs w:val="22"/>
        </w:rPr>
        <w:t>paradigme médical</w:t>
      </w:r>
      <w:r w:rsidR="00D6385E" w:rsidRPr="00447051">
        <w:rPr>
          <w:rFonts w:ascii="Baskerville" w:hAnsi="Baskerville"/>
          <w:b/>
          <w:sz w:val="22"/>
          <w:szCs w:val="22"/>
        </w:rPr>
        <w:t xml:space="preserve"> et philosophique, sensualisme, sens </w:t>
      </w:r>
      <w:r w:rsidR="00907276" w:rsidRPr="00447051">
        <w:rPr>
          <w:rFonts w:ascii="Baskerville" w:hAnsi="Baskerville"/>
          <w:b/>
          <w:sz w:val="22"/>
          <w:szCs w:val="22"/>
        </w:rPr>
        <w:t>et sensations colorés</w:t>
      </w:r>
      <w:r w:rsidR="0007292A" w:rsidRPr="00447051">
        <w:rPr>
          <w:rFonts w:ascii="Baskerville" w:hAnsi="Baskerville"/>
          <w:b/>
          <w:sz w:val="22"/>
          <w:szCs w:val="22"/>
        </w:rPr>
        <w:t> </w:t>
      </w:r>
      <w:r w:rsidR="0007292A" w:rsidRPr="00447051">
        <w:rPr>
          <w:rFonts w:ascii="Baskerville" w:hAnsi="Baskerville"/>
          <w:sz w:val="22"/>
          <w:szCs w:val="22"/>
        </w:rPr>
        <w:t>: dans le contexte</w:t>
      </w:r>
      <w:r w:rsidR="006B023B" w:rsidRPr="00447051">
        <w:rPr>
          <w:rFonts w:ascii="Baskerville" w:hAnsi="Baskerville"/>
          <w:sz w:val="22"/>
          <w:szCs w:val="22"/>
        </w:rPr>
        <w:t xml:space="preserve"> </w:t>
      </w:r>
      <w:r w:rsidR="0067015C" w:rsidRPr="00447051">
        <w:rPr>
          <w:rFonts w:ascii="Baskerville" w:hAnsi="Baskerville"/>
          <w:sz w:val="22"/>
          <w:szCs w:val="22"/>
        </w:rPr>
        <w:t xml:space="preserve">du sensualisme et du privilège accordé au corps, mais aussi plus précisément </w:t>
      </w:r>
      <w:r w:rsidR="006B023B" w:rsidRPr="00447051">
        <w:rPr>
          <w:rFonts w:ascii="Baskerville" w:hAnsi="Baskerville"/>
          <w:sz w:val="22"/>
          <w:szCs w:val="22"/>
        </w:rPr>
        <w:t>des opérations de la cataracte</w:t>
      </w:r>
      <w:r w:rsidR="0007292A" w:rsidRPr="00447051">
        <w:rPr>
          <w:rFonts w:ascii="Baskerville" w:hAnsi="Baskerville"/>
          <w:sz w:val="22"/>
          <w:szCs w:val="22"/>
        </w:rPr>
        <w:t xml:space="preserve"> et des interrogations sur les synesthésies, la suppléance d’un sens par un autre etc., on assiste </w:t>
      </w:r>
      <w:r w:rsidRPr="00447051">
        <w:rPr>
          <w:rFonts w:ascii="Baskerville" w:hAnsi="Baskerville"/>
          <w:sz w:val="22"/>
          <w:szCs w:val="22"/>
        </w:rPr>
        <w:t xml:space="preserve">aussi </w:t>
      </w:r>
      <w:r w:rsidR="0007292A" w:rsidRPr="00447051">
        <w:rPr>
          <w:rFonts w:ascii="Baskerville" w:hAnsi="Baskerville"/>
          <w:sz w:val="22"/>
          <w:szCs w:val="22"/>
        </w:rPr>
        <w:t>à un</w:t>
      </w:r>
      <w:r w:rsidR="0067015C" w:rsidRPr="00447051">
        <w:rPr>
          <w:rFonts w:ascii="Baskerville" w:hAnsi="Baskerville"/>
          <w:sz w:val="22"/>
          <w:szCs w:val="22"/>
        </w:rPr>
        <w:t>e valorisation de l’univers coloré. Cette valorisation s’accompagne également d’un</w:t>
      </w:r>
      <w:r w:rsidR="0007292A" w:rsidRPr="00447051">
        <w:rPr>
          <w:rFonts w:ascii="Baskerville" w:hAnsi="Baskerville"/>
          <w:sz w:val="22"/>
          <w:szCs w:val="22"/>
        </w:rPr>
        <w:t xml:space="preserve"> intérêt pour les défauts de la perception chromatique : </w:t>
      </w:r>
      <w:r w:rsidR="005F1E5C" w:rsidRPr="00447051">
        <w:rPr>
          <w:rFonts w:ascii="Baskerville" w:hAnsi="Baskerville"/>
          <w:sz w:val="22"/>
          <w:szCs w:val="22"/>
        </w:rPr>
        <w:t xml:space="preserve">John Dalton </w:t>
      </w:r>
      <w:r w:rsidR="005F1E5C" w:rsidRPr="00447051">
        <w:rPr>
          <w:rFonts w:ascii="Baskerville" w:hAnsi="Baskerville"/>
          <w:i/>
          <w:sz w:val="22"/>
          <w:szCs w:val="22"/>
        </w:rPr>
        <w:t xml:space="preserve">Faits extraordinaires à propos de la vision des couleurs </w:t>
      </w:r>
      <w:r w:rsidR="005F1E5C" w:rsidRPr="00447051">
        <w:rPr>
          <w:rFonts w:ascii="Baskerville" w:hAnsi="Baskerville"/>
          <w:sz w:val="22"/>
          <w:szCs w:val="22"/>
        </w:rPr>
        <w:t>(1794)</w:t>
      </w:r>
      <w:r w:rsidR="0007292A" w:rsidRPr="00447051">
        <w:rPr>
          <w:rFonts w:ascii="Baskerville" w:hAnsi="Baskerville"/>
          <w:sz w:val="22"/>
          <w:szCs w:val="22"/>
        </w:rPr>
        <w:t>.</w:t>
      </w:r>
      <w:r w:rsidRPr="00447051">
        <w:rPr>
          <w:rFonts w:ascii="Baskerville" w:hAnsi="Baskerville"/>
          <w:sz w:val="22"/>
          <w:szCs w:val="22"/>
        </w:rPr>
        <w:t xml:space="preserve"> On s’intéresse enfin</w:t>
      </w:r>
      <w:r w:rsidR="002C68D6" w:rsidRPr="00447051">
        <w:rPr>
          <w:rFonts w:ascii="Baskerville" w:hAnsi="Baskerville"/>
          <w:sz w:val="22"/>
          <w:szCs w:val="22"/>
        </w:rPr>
        <w:t xml:space="preserve"> à la structure physico-anatomique de la peau et aux différentes couleurs des « espèces humaines » (Le Cat, </w:t>
      </w:r>
      <w:r w:rsidR="002C68D6" w:rsidRPr="00447051">
        <w:rPr>
          <w:rFonts w:ascii="Baskerville" w:hAnsi="Baskerville"/>
          <w:i/>
          <w:sz w:val="22"/>
          <w:szCs w:val="22"/>
        </w:rPr>
        <w:t>Traité de la couleur de la peau</w:t>
      </w:r>
      <w:r w:rsidR="009664F6" w:rsidRPr="00447051">
        <w:rPr>
          <w:rFonts w:ascii="Baskerville" w:hAnsi="Baskerville"/>
          <w:i/>
          <w:sz w:val="22"/>
          <w:szCs w:val="22"/>
        </w:rPr>
        <w:t xml:space="preserve">, </w:t>
      </w:r>
      <w:r w:rsidR="002C68D6" w:rsidRPr="00447051">
        <w:rPr>
          <w:rFonts w:ascii="Baskerville" w:hAnsi="Baskerville"/>
          <w:sz w:val="22"/>
          <w:szCs w:val="22"/>
        </w:rPr>
        <w:t>1765).</w:t>
      </w:r>
      <w:r w:rsidR="00D07373" w:rsidRPr="00447051">
        <w:rPr>
          <w:rFonts w:ascii="Baskerville" w:hAnsi="Baskerville"/>
          <w:sz w:val="22"/>
          <w:szCs w:val="22"/>
        </w:rPr>
        <w:t xml:space="preserve"> Ce paradigme pourra donc être décliné par exemple selon les axes suivants :</w:t>
      </w:r>
    </w:p>
    <w:p w14:paraId="451C8126" w14:textId="77777777" w:rsidR="001873DE" w:rsidRPr="00447051" w:rsidRDefault="001873DE" w:rsidP="007306EB">
      <w:pPr>
        <w:pStyle w:val="Pardeliste"/>
        <w:ind w:left="360"/>
        <w:jc w:val="both"/>
        <w:rPr>
          <w:rFonts w:ascii="Baskerville" w:hAnsi="Baskerville"/>
          <w:sz w:val="22"/>
          <w:szCs w:val="22"/>
        </w:rPr>
      </w:pPr>
    </w:p>
    <w:p w14:paraId="71936A84" w14:textId="77777777" w:rsidR="00907276" w:rsidRPr="00447051" w:rsidRDefault="00D07373" w:rsidP="007306EB">
      <w:pPr>
        <w:pStyle w:val="Pardeliste"/>
        <w:ind w:left="360"/>
        <w:jc w:val="both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 xml:space="preserve">• </w:t>
      </w:r>
      <w:r w:rsidR="00907276" w:rsidRPr="00447051">
        <w:rPr>
          <w:rFonts w:ascii="Baskerville" w:hAnsi="Baskerville"/>
          <w:sz w:val="22"/>
          <w:szCs w:val="22"/>
        </w:rPr>
        <w:t xml:space="preserve">Correspondances et synesthésies : tons et sons, </w:t>
      </w:r>
      <w:r w:rsidR="009C42CD" w:rsidRPr="00447051">
        <w:rPr>
          <w:rFonts w:ascii="Baskerville" w:hAnsi="Baskerville"/>
          <w:sz w:val="22"/>
          <w:szCs w:val="22"/>
        </w:rPr>
        <w:t xml:space="preserve">toucher et vue (le « toucher de l’œil », </w:t>
      </w:r>
      <w:r w:rsidR="009C42CD" w:rsidRPr="00447051">
        <w:rPr>
          <w:rFonts w:ascii="Baskerville" w:hAnsi="Baskerville"/>
          <w:i/>
          <w:sz w:val="22"/>
          <w:szCs w:val="22"/>
        </w:rPr>
        <w:t>Encyclopédie</w:t>
      </w:r>
      <w:r w:rsidR="009C42CD" w:rsidRPr="00447051">
        <w:rPr>
          <w:rFonts w:ascii="Baskerville" w:hAnsi="Baskerville"/>
          <w:sz w:val="22"/>
          <w:szCs w:val="22"/>
        </w:rPr>
        <w:t xml:space="preserve">, Herder), </w:t>
      </w:r>
      <w:r w:rsidR="00907276" w:rsidRPr="00447051">
        <w:rPr>
          <w:rFonts w:ascii="Baskerville" w:hAnsi="Baskerville"/>
          <w:sz w:val="22"/>
          <w:szCs w:val="22"/>
        </w:rPr>
        <w:t>le clavecin oculaire. Le floral : couleur ou odeur ? Importance donnée au floral dans l’émergence d’un univers coloré – le post-scriptum de Virginie (</w:t>
      </w:r>
      <w:r w:rsidR="00907276" w:rsidRPr="00447051">
        <w:rPr>
          <w:rFonts w:ascii="Baskerville" w:hAnsi="Baskerville"/>
          <w:i/>
          <w:sz w:val="22"/>
          <w:szCs w:val="22"/>
        </w:rPr>
        <w:t>Paul et Virginie</w:t>
      </w:r>
      <w:r w:rsidR="00907276" w:rsidRPr="00447051">
        <w:rPr>
          <w:rFonts w:ascii="Baskerville" w:hAnsi="Baskerville"/>
          <w:sz w:val="22"/>
          <w:szCs w:val="22"/>
        </w:rPr>
        <w:t xml:space="preserve">) : évoque la violette et la scabieuse « une jolie fleur d’un bleu mourant, et à fond noir piqueté de blanc », à semer sur le Rocher des adieux. La pervenche de Rousseau (« quelque chose de bleu dans la haie », </w:t>
      </w:r>
      <w:r w:rsidR="00907276" w:rsidRPr="00447051">
        <w:rPr>
          <w:rFonts w:ascii="Baskerville" w:hAnsi="Baskerville"/>
          <w:i/>
          <w:sz w:val="22"/>
          <w:szCs w:val="22"/>
        </w:rPr>
        <w:t>Confessions</w:t>
      </w:r>
      <w:r w:rsidR="00907276" w:rsidRPr="00447051">
        <w:rPr>
          <w:rFonts w:ascii="Baskerville" w:hAnsi="Baskerville"/>
          <w:sz w:val="22"/>
          <w:szCs w:val="22"/>
        </w:rPr>
        <w:t>). La couleur odoriférante (invention du peintre Dandrillon pour ôter la mauvaise odeur aux vernis des lambris). L’audition colorée.</w:t>
      </w:r>
    </w:p>
    <w:p w14:paraId="3F6A3061" w14:textId="77777777" w:rsidR="0067015C" w:rsidRPr="00447051" w:rsidRDefault="007306EB" w:rsidP="00E36637">
      <w:pPr>
        <w:pStyle w:val="Pardeliste"/>
        <w:ind w:left="360"/>
        <w:jc w:val="both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 xml:space="preserve">• La couleur des « espèces » humaines : « le blanc, </w:t>
      </w:r>
      <w:r w:rsidR="00625841" w:rsidRPr="00447051">
        <w:rPr>
          <w:rFonts w:ascii="Baskerville" w:hAnsi="Baskerville"/>
          <w:sz w:val="22"/>
          <w:szCs w:val="22"/>
        </w:rPr>
        <w:t>le noir et le cuivré » (Le Cat)</w:t>
      </w:r>
      <w:r w:rsidRPr="00447051">
        <w:rPr>
          <w:rFonts w:ascii="Baskerville" w:hAnsi="Baskerville"/>
          <w:sz w:val="22"/>
          <w:szCs w:val="22"/>
        </w:rPr>
        <w:t>, le blanc et le noir (</w:t>
      </w:r>
      <w:r w:rsidRPr="00447051">
        <w:rPr>
          <w:rFonts w:ascii="Baskerville" w:hAnsi="Baskerville"/>
          <w:i/>
          <w:sz w:val="22"/>
          <w:szCs w:val="22"/>
        </w:rPr>
        <w:t>Lettres persanes</w:t>
      </w:r>
      <w:r w:rsidRPr="00447051">
        <w:rPr>
          <w:rFonts w:ascii="Baskerville" w:hAnsi="Baskerville"/>
          <w:sz w:val="22"/>
          <w:szCs w:val="22"/>
        </w:rPr>
        <w:t>), le « jaune » (Montesquieu).</w:t>
      </w:r>
      <w:r w:rsidR="00CE0244" w:rsidRPr="00447051">
        <w:rPr>
          <w:rFonts w:ascii="Baskerville" w:hAnsi="Baskerville"/>
          <w:sz w:val="22"/>
          <w:szCs w:val="22"/>
        </w:rPr>
        <w:t xml:space="preserve"> </w:t>
      </w:r>
    </w:p>
    <w:p w14:paraId="67CEDEC4" w14:textId="77777777" w:rsidR="00CE0244" w:rsidRPr="00447051" w:rsidRDefault="00CE0244" w:rsidP="00CE0244">
      <w:pPr>
        <w:pStyle w:val="Pardeliste"/>
        <w:ind w:left="360"/>
        <w:jc w:val="both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>• La couleur genrée</w:t>
      </w:r>
      <w:r w:rsidRPr="00447051">
        <w:rPr>
          <w:rFonts w:ascii="Baskerville" w:hAnsi="Baskerville"/>
          <w:b/>
          <w:sz w:val="22"/>
          <w:szCs w:val="22"/>
        </w:rPr>
        <w:t xml:space="preserve"> </w:t>
      </w:r>
      <w:r w:rsidRPr="00447051">
        <w:rPr>
          <w:rFonts w:ascii="Baskerville" w:hAnsi="Baskerville"/>
          <w:sz w:val="22"/>
          <w:szCs w:val="22"/>
        </w:rPr>
        <w:t>(féminité de la couleur et couleurs féminines)</w:t>
      </w:r>
      <w:bookmarkStart w:id="0" w:name="_GoBack"/>
      <w:bookmarkEnd w:id="0"/>
    </w:p>
    <w:p w14:paraId="0644E3C4" w14:textId="77777777" w:rsidR="00F33FE2" w:rsidRPr="00447051" w:rsidRDefault="00F33FE2" w:rsidP="00D07373">
      <w:pPr>
        <w:pStyle w:val="Pardeliste"/>
        <w:ind w:left="360"/>
        <w:jc w:val="both"/>
        <w:rPr>
          <w:rFonts w:ascii="Baskerville" w:hAnsi="Baskerville"/>
          <w:sz w:val="22"/>
          <w:szCs w:val="22"/>
        </w:rPr>
      </w:pPr>
    </w:p>
    <w:p w14:paraId="1BE29286" w14:textId="4F1A2AC0" w:rsidR="001873DE" w:rsidRPr="00447051" w:rsidRDefault="006B023B" w:rsidP="0069594A">
      <w:pPr>
        <w:pStyle w:val="Pardeliste"/>
        <w:ind w:left="360"/>
        <w:jc w:val="both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b/>
          <w:sz w:val="22"/>
          <w:szCs w:val="22"/>
        </w:rPr>
        <w:t>Le paradigme historique</w:t>
      </w:r>
      <w:r w:rsidR="002A697C" w:rsidRPr="00447051">
        <w:rPr>
          <w:rFonts w:ascii="Baskerville" w:hAnsi="Baskerville"/>
          <w:b/>
          <w:sz w:val="22"/>
          <w:szCs w:val="22"/>
        </w:rPr>
        <w:t xml:space="preserve"> et anthropologique</w:t>
      </w:r>
      <w:r w:rsidRPr="00447051">
        <w:rPr>
          <w:rFonts w:ascii="Baskerville" w:hAnsi="Baskerville"/>
          <w:b/>
          <w:sz w:val="22"/>
          <w:szCs w:val="22"/>
        </w:rPr>
        <w:t> </w:t>
      </w:r>
      <w:r w:rsidRPr="00447051">
        <w:rPr>
          <w:rFonts w:ascii="Baskerville" w:hAnsi="Baskerville"/>
          <w:sz w:val="22"/>
          <w:szCs w:val="22"/>
        </w:rPr>
        <w:t>:</w:t>
      </w:r>
      <w:r w:rsidRPr="00447051">
        <w:rPr>
          <w:rFonts w:ascii="Baskerville" w:hAnsi="Baskerville"/>
          <w:b/>
          <w:sz w:val="22"/>
          <w:szCs w:val="22"/>
        </w:rPr>
        <w:t xml:space="preserve"> </w:t>
      </w:r>
      <w:r w:rsidR="00E36637" w:rsidRPr="00447051">
        <w:rPr>
          <w:rFonts w:ascii="Baskerville" w:hAnsi="Baskerville"/>
          <w:sz w:val="22"/>
          <w:szCs w:val="22"/>
        </w:rPr>
        <w:t>s</w:t>
      </w:r>
      <w:r w:rsidR="004C2EF8" w:rsidRPr="00447051">
        <w:rPr>
          <w:rFonts w:ascii="Baskerville" w:hAnsi="Baskerville"/>
          <w:sz w:val="22"/>
          <w:szCs w:val="22"/>
        </w:rPr>
        <w:t xml:space="preserve">’agissant de l’histoire </w:t>
      </w:r>
      <w:r w:rsidR="00D86448" w:rsidRPr="00447051">
        <w:rPr>
          <w:rFonts w:ascii="Baskerville" w:hAnsi="Baskerville"/>
          <w:sz w:val="22"/>
          <w:szCs w:val="22"/>
        </w:rPr>
        <w:t xml:space="preserve">matérielle des couleurs, </w:t>
      </w:r>
      <w:r w:rsidR="006F6524" w:rsidRPr="00447051">
        <w:rPr>
          <w:rFonts w:ascii="Baskerville" w:hAnsi="Baskerville"/>
          <w:sz w:val="22"/>
          <w:szCs w:val="22"/>
        </w:rPr>
        <w:t xml:space="preserve">la cosmétique avec la large place donnée notamment au blanc et au rouge (Catherine Lanoë, </w:t>
      </w:r>
      <w:r w:rsidR="006F6524" w:rsidRPr="00447051">
        <w:rPr>
          <w:rFonts w:ascii="Baskerville" w:hAnsi="Baskerville"/>
          <w:i/>
          <w:sz w:val="22"/>
          <w:szCs w:val="22"/>
        </w:rPr>
        <w:t>La poudre et le fard : une histoire des cosmétiques de la Renaissance aux Lumières</w:t>
      </w:r>
      <w:r w:rsidR="006F6524" w:rsidRPr="00447051">
        <w:rPr>
          <w:rFonts w:ascii="Baskerville" w:hAnsi="Baskerville"/>
          <w:sz w:val="22"/>
          <w:szCs w:val="22"/>
        </w:rPr>
        <w:t xml:space="preserve">, Champ Vallon, 2008) offre un champ privilégié de recherche. </w:t>
      </w:r>
      <w:r w:rsidR="009C7C0E" w:rsidRPr="00447051">
        <w:rPr>
          <w:rFonts w:ascii="Baskerville" w:hAnsi="Baskerville"/>
          <w:sz w:val="22"/>
          <w:szCs w:val="22"/>
        </w:rPr>
        <w:t>Par ailleurs, alors même que</w:t>
      </w:r>
      <w:r w:rsidR="006F6524" w:rsidRPr="00447051">
        <w:rPr>
          <w:rFonts w:ascii="Baskerville" w:hAnsi="Baskerville"/>
          <w:sz w:val="22"/>
          <w:szCs w:val="22"/>
        </w:rPr>
        <w:t xml:space="preserve"> les techniques/</w:t>
      </w:r>
      <w:r w:rsidR="00D86448" w:rsidRPr="00447051">
        <w:rPr>
          <w:rFonts w:ascii="Baskerville" w:hAnsi="Baskerville"/>
          <w:sz w:val="22"/>
          <w:szCs w:val="22"/>
        </w:rPr>
        <w:t>manuels d’art tinctorial (C</w:t>
      </w:r>
      <w:r w:rsidR="009156F2" w:rsidRPr="00447051">
        <w:rPr>
          <w:rFonts w:ascii="Baskerville" w:hAnsi="Baskerville"/>
          <w:sz w:val="22"/>
          <w:szCs w:val="22"/>
        </w:rPr>
        <w:t>.</w:t>
      </w:r>
      <w:r w:rsidR="00D86448" w:rsidRPr="00447051">
        <w:rPr>
          <w:rFonts w:ascii="Baskerville" w:hAnsi="Baskerville"/>
          <w:sz w:val="22"/>
          <w:szCs w:val="22"/>
        </w:rPr>
        <w:t>-F</w:t>
      </w:r>
      <w:r w:rsidR="009156F2" w:rsidRPr="00447051">
        <w:rPr>
          <w:rFonts w:ascii="Baskerville" w:hAnsi="Baskerville"/>
          <w:sz w:val="22"/>
          <w:szCs w:val="22"/>
        </w:rPr>
        <w:t>.</w:t>
      </w:r>
      <w:r w:rsidR="00D86448" w:rsidRPr="00447051">
        <w:rPr>
          <w:rFonts w:ascii="Baskerville" w:hAnsi="Baskerville"/>
          <w:sz w:val="22"/>
          <w:szCs w:val="22"/>
        </w:rPr>
        <w:t xml:space="preserve"> Fay) se multiplient avec la progre</w:t>
      </w:r>
      <w:r w:rsidR="009C7C0E" w:rsidRPr="00447051">
        <w:rPr>
          <w:rFonts w:ascii="Baskerville" w:hAnsi="Baskerville"/>
          <w:sz w:val="22"/>
          <w:szCs w:val="22"/>
        </w:rPr>
        <w:t xml:space="preserve">ssion des inventions chimiques et que </w:t>
      </w:r>
      <w:r w:rsidR="00D86448" w:rsidRPr="00447051">
        <w:rPr>
          <w:rFonts w:ascii="Baskerville" w:hAnsi="Baskerville"/>
          <w:sz w:val="22"/>
          <w:szCs w:val="22"/>
        </w:rPr>
        <w:t>le marché tinctorial est en plein essor</w:t>
      </w:r>
      <w:r w:rsidR="009C7C0E" w:rsidRPr="00447051">
        <w:rPr>
          <w:rFonts w:ascii="Baskerville" w:hAnsi="Baskerville"/>
          <w:sz w:val="22"/>
          <w:szCs w:val="22"/>
        </w:rPr>
        <w:t xml:space="preserve">, </w:t>
      </w:r>
      <w:r w:rsidR="00D86448" w:rsidRPr="00447051">
        <w:rPr>
          <w:rFonts w:ascii="Baskerville" w:hAnsi="Baskerville"/>
          <w:sz w:val="22"/>
          <w:szCs w:val="22"/>
        </w:rPr>
        <w:t xml:space="preserve">se développe </w:t>
      </w:r>
      <w:r w:rsidR="009C7C0E" w:rsidRPr="00447051">
        <w:rPr>
          <w:rFonts w:ascii="Baskerville" w:hAnsi="Baskerville"/>
          <w:sz w:val="22"/>
          <w:szCs w:val="22"/>
        </w:rPr>
        <w:t xml:space="preserve">aussi dans la seconde partie du siècle –– paradoxe ? Évolution ? –– </w:t>
      </w:r>
      <w:r w:rsidR="00D86448" w:rsidRPr="00447051">
        <w:rPr>
          <w:rFonts w:ascii="Baskerville" w:hAnsi="Baskerville"/>
          <w:sz w:val="22"/>
          <w:szCs w:val="22"/>
        </w:rPr>
        <w:t>l’art du blanchiment, des tissus mais aussi du décor intérieur, « blanc hygiénique » que Manlio Brusatin analyse comme la construction d’un ethos bourgeois (</w:t>
      </w:r>
      <w:r w:rsidR="00D86448" w:rsidRPr="00447051">
        <w:rPr>
          <w:rFonts w:ascii="Baskerville" w:hAnsi="Baskerville"/>
          <w:i/>
          <w:sz w:val="22"/>
          <w:szCs w:val="22"/>
        </w:rPr>
        <w:t>Histoire des couleurs</w:t>
      </w:r>
      <w:r w:rsidR="00D86448" w:rsidRPr="00447051">
        <w:rPr>
          <w:rFonts w:ascii="Baskerville" w:hAnsi="Baskerville"/>
          <w:sz w:val="22"/>
          <w:szCs w:val="22"/>
        </w:rPr>
        <w:t>, Flammarion, Champs, 1986).</w:t>
      </w:r>
      <w:r w:rsidR="00F33FE2" w:rsidRPr="00447051">
        <w:rPr>
          <w:rFonts w:ascii="Baskerville" w:hAnsi="Baskerville"/>
          <w:sz w:val="22"/>
          <w:szCs w:val="22"/>
        </w:rPr>
        <w:t xml:space="preserve"> L’histoire matérielle s’articule alors clairement avec l’histoire culturelle des émotions et des sensations,</w:t>
      </w:r>
      <w:r w:rsidR="002A697C" w:rsidRPr="00447051">
        <w:rPr>
          <w:rFonts w:ascii="Baskerville" w:hAnsi="Baskerville"/>
          <w:sz w:val="22"/>
          <w:szCs w:val="22"/>
        </w:rPr>
        <w:t xml:space="preserve"> celle du corps et de l’hygiène, comprenant aussi la dimension anthropologique de la carnation et des couleurs corporelles (G. Boëtsch, D. Chevé, B. Andrieu, J.-P. Albert, P. Blanchard, </w:t>
      </w:r>
      <w:r w:rsidR="002A697C" w:rsidRPr="00447051">
        <w:rPr>
          <w:rFonts w:ascii="Baskerville" w:hAnsi="Baskerville"/>
          <w:i/>
          <w:sz w:val="22"/>
          <w:szCs w:val="22"/>
        </w:rPr>
        <w:t>Coloris corpus</w:t>
      </w:r>
      <w:r w:rsidR="002A697C" w:rsidRPr="00447051">
        <w:rPr>
          <w:rFonts w:ascii="Baskerville" w:hAnsi="Baskerville"/>
          <w:sz w:val="22"/>
          <w:szCs w:val="22"/>
        </w:rPr>
        <w:t>, CNRS, 2008).</w:t>
      </w:r>
      <w:r w:rsidR="001873DE" w:rsidRPr="00447051">
        <w:rPr>
          <w:rFonts w:ascii="Baskerville" w:hAnsi="Baskerville"/>
          <w:sz w:val="22"/>
          <w:szCs w:val="22"/>
        </w:rPr>
        <w:t xml:space="preserve"> Ce paradigme pourra donc être décliné par exemple selon les axes suivants :</w:t>
      </w:r>
    </w:p>
    <w:p w14:paraId="5E1BDA9F" w14:textId="77777777" w:rsidR="002A697C" w:rsidRPr="00447051" w:rsidRDefault="002A697C" w:rsidP="001873DE">
      <w:pPr>
        <w:jc w:val="both"/>
        <w:rPr>
          <w:rFonts w:ascii="Baskerville" w:hAnsi="Baskerville"/>
          <w:sz w:val="22"/>
          <w:szCs w:val="22"/>
        </w:rPr>
      </w:pPr>
    </w:p>
    <w:p w14:paraId="6D9EEB96" w14:textId="77777777" w:rsidR="001F38A8" w:rsidRPr="00447051" w:rsidRDefault="001F38A8" w:rsidP="001F38A8">
      <w:pPr>
        <w:pStyle w:val="Pardeliste"/>
        <w:ind w:left="360"/>
        <w:jc w:val="both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>• Histoire matérielle de la couleur et des teintures : art de la peinture, de l’émail, du verre, de la porcelaine, des tissus, teintures, chimie, manuels d’art tinctorial, de blanchiment etc.</w:t>
      </w:r>
    </w:p>
    <w:p w14:paraId="04C0D3EE" w14:textId="77777777" w:rsidR="00E50259" w:rsidRPr="00447051" w:rsidRDefault="001F38A8" w:rsidP="001F38A8">
      <w:pPr>
        <w:pStyle w:val="Pardeliste"/>
        <w:ind w:left="360"/>
        <w:jc w:val="both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 xml:space="preserve">• </w:t>
      </w:r>
      <w:r w:rsidR="00310CCF" w:rsidRPr="00447051">
        <w:rPr>
          <w:rFonts w:ascii="Baskerville" w:hAnsi="Baskerville"/>
          <w:sz w:val="22"/>
          <w:szCs w:val="22"/>
        </w:rPr>
        <w:t xml:space="preserve">« Les couleurs du corps » (Michel Delon dans Angelica Gooden dir., </w:t>
      </w:r>
      <w:r w:rsidR="00310CCF" w:rsidRPr="00447051">
        <w:rPr>
          <w:rFonts w:ascii="Baskerville" w:hAnsi="Baskerville"/>
          <w:i/>
          <w:sz w:val="22"/>
          <w:szCs w:val="22"/>
        </w:rPr>
        <w:t>The Eighteenth-Century Body</w:t>
      </w:r>
      <w:r w:rsidR="00310CCF" w:rsidRPr="00447051">
        <w:rPr>
          <w:rFonts w:ascii="Baskerville" w:hAnsi="Baskerville"/>
          <w:sz w:val="22"/>
          <w:szCs w:val="22"/>
        </w:rPr>
        <w:t>, Peter Lang, 2002) : </w:t>
      </w:r>
      <w:r w:rsidR="00883E85" w:rsidRPr="00447051">
        <w:rPr>
          <w:rFonts w:ascii="Baskerville" w:hAnsi="Baskerville"/>
          <w:sz w:val="22"/>
          <w:szCs w:val="22"/>
        </w:rPr>
        <w:t>la « </w:t>
      </w:r>
      <w:r w:rsidR="00310CCF" w:rsidRPr="00447051">
        <w:rPr>
          <w:rFonts w:ascii="Baskerville" w:hAnsi="Baskerville"/>
          <w:sz w:val="22"/>
          <w:szCs w:val="22"/>
        </w:rPr>
        <w:t>couleur de</w:t>
      </w:r>
      <w:r w:rsidR="00883E85" w:rsidRPr="00447051">
        <w:rPr>
          <w:rFonts w:ascii="Baskerville" w:hAnsi="Baskerville"/>
          <w:sz w:val="22"/>
          <w:szCs w:val="22"/>
        </w:rPr>
        <w:t xml:space="preserve"> chair »</w:t>
      </w:r>
      <w:r w:rsidR="00310CCF" w:rsidRPr="00447051">
        <w:rPr>
          <w:rFonts w:ascii="Baskerville" w:hAnsi="Baskerville"/>
          <w:sz w:val="22"/>
          <w:szCs w:val="22"/>
        </w:rPr>
        <w:t xml:space="preserve">, incarnat, rougeurs/blancheurs d’où surgit tout à coup par exemple </w:t>
      </w:r>
      <w:r w:rsidR="009C7C0E" w:rsidRPr="00447051">
        <w:rPr>
          <w:rFonts w:ascii="Baskerville" w:hAnsi="Baskerville"/>
          <w:sz w:val="22"/>
          <w:szCs w:val="22"/>
        </w:rPr>
        <w:t xml:space="preserve">le </w:t>
      </w:r>
      <w:r w:rsidR="00F61BEE" w:rsidRPr="00447051">
        <w:rPr>
          <w:rFonts w:ascii="Baskerville" w:hAnsi="Baskerville"/>
          <w:sz w:val="22"/>
          <w:szCs w:val="22"/>
        </w:rPr>
        <w:t>bleu des veines etc.</w:t>
      </w:r>
    </w:p>
    <w:p w14:paraId="748EFD71" w14:textId="77777777" w:rsidR="00E50259" w:rsidRPr="00447051" w:rsidRDefault="00E50259" w:rsidP="00E50259">
      <w:pPr>
        <w:pStyle w:val="Pardeliste"/>
        <w:ind w:left="360"/>
        <w:jc w:val="both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 xml:space="preserve">• La cosmétique, le </w:t>
      </w:r>
      <w:r w:rsidR="00F61BEE" w:rsidRPr="00447051">
        <w:rPr>
          <w:rFonts w:ascii="Baskerville" w:hAnsi="Baskerville"/>
          <w:sz w:val="22"/>
          <w:szCs w:val="22"/>
        </w:rPr>
        <w:t xml:space="preserve">fard </w:t>
      </w:r>
      <w:r w:rsidRPr="00447051">
        <w:rPr>
          <w:rFonts w:ascii="Baskerville" w:hAnsi="Baskerville"/>
          <w:sz w:val="22"/>
          <w:szCs w:val="22"/>
        </w:rPr>
        <w:t>r</w:t>
      </w:r>
      <w:r w:rsidR="00993BF3" w:rsidRPr="00447051">
        <w:rPr>
          <w:rFonts w:ascii="Baskerville" w:hAnsi="Baskerville"/>
          <w:sz w:val="22"/>
          <w:szCs w:val="22"/>
        </w:rPr>
        <w:t xml:space="preserve">ouge et le blanc de céruse (C. Lanoë, « La céruse dans la fabrication des cosmétiques… », </w:t>
      </w:r>
      <w:r w:rsidR="00993BF3" w:rsidRPr="00447051">
        <w:rPr>
          <w:rFonts w:ascii="Baskerville" w:hAnsi="Baskerville"/>
          <w:i/>
          <w:sz w:val="22"/>
          <w:szCs w:val="22"/>
        </w:rPr>
        <w:t>Techniques et Culture</w:t>
      </w:r>
      <w:r w:rsidR="00993BF3" w:rsidRPr="00447051">
        <w:rPr>
          <w:rFonts w:ascii="Baskerville" w:hAnsi="Baskerville"/>
          <w:sz w:val="22"/>
          <w:szCs w:val="22"/>
        </w:rPr>
        <w:t xml:space="preserve">, n°38, 2002 ; « le rouge des Lumières… », </w:t>
      </w:r>
      <w:r w:rsidR="00993BF3" w:rsidRPr="00447051">
        <w:rPr>
          <w:rFonts w:ascii="Baskerville" w:hAnsi="Baskerville"/>
          <w:i/>
          <w:sz w:val="22"/>
          <w:szCs w:val="22"/>
        </w:rPr>
        <w:t>Sociétés et représentations</w:t>
      </w:r>
      <w:r w:rsidR="00993BF3" w:rsidRPr="00447051">
        <w:rPr>
          <w:rFonts w:ascii="Baskerville" w:hAnsi="Baskerville"/>
          <w:sz w:val="22"/>
          <w:szCs w:val="22"/>
        </w:rPr>
        <w:t>, n°25, 2008), les encres bleues (Solange Simon-Mazoyer, « Le conflit entre les excès de la mode et de la santé au XVIII</w:t>
      </w:r>
      <w:r w:rsidR="00993BF3" w:rsidRPr="00447051">
        <w:rPr>
          <w:rFonts w:ascii="Baskerville" w:hAnsi="Baskerville"/>
          <w:sz w:val="22"/>
          <w:szCs w:val="22"/>
          <w:vertAlign w:val="superscript"/>
        </w:rPr>
        <w:t>e</w:t>
      </w:r>
      <w:r w:rsidR="00993BF3" w:rsidRPr="00447051">
        <w:rPr>
          <w:rFonts w:ascii="Baskerville" w:hAnsi="Baskerville"/>
          <w:sz w:val="22"/>
          <w:szCs w:val="22"/>
        </w:rPr>
        <w:t xml:space="preserve"> siècle : ‘l’habillage’ du visage », dans V. Barras et M. Louis-Courvoisier dir., </w:t>
      </w:r>
      <w:r w:rsidR="00993BF3" w:rsidRPr="00447051">
        <w:rPr>
          <w:rFonts w:ascii="Baskerville" w:hAnsi="Baskerville"/>
          <w:i/>
          <w:sz w:val="22"/>
          <w:szCs w:val="22"/>
        </w:rPr>
        <w:t>La médecine des Lumières</w:t>
      </w:r>
      <w:r w:rsidR="00993BF3" w:rsidRPr="00447051">
        <w:rPr>
          <w:rFonts w:ascii="Baskerville" w:hAnsi="Baskerville"/>
          <w:sz w:val="22"/>
          <w:szCs w:val="22"/>
        </w:rPr>
        <w:t>, Georg Éd., 2001)</w:t>
      </w:r>
    </w:p>
    <w:p w14:paraId="2C9DC9CB" w14:textId="77777777" w:rsidR="00310CCF" w:rsidRPr="00447051" w:rsidRDefault="00310CCF" w:rsidP="001F38A8">
      <w:pPr>
        <w:pStyle w:val="Pardeliste"/>
        <w:ind w:left="360"/>
        <w:jc w:val="both"/>
        <w:rPr>
          <w:rFonts w:ascii="Baskerville" w:hAnsi="Baskerville"/>
          <w:sz w:val="22"/>
          <w:szCs w:val="22"/>
        </w:rPr>
      </w:pPr>
    </w:p>
    <w:p w14:paraId="3C534065" w14:textId="77777777" w:rsidR="00310CCF" w:rsidRPr="00447051" w:rsidRDefault="00310CCF" w:rsidP="00310CCF">
      <w:pPr>
        <w:pStyle w:val="Pardeliste"/>
        <w:ind w:left="360"/>
        <w:jc w:val="both"/>
        <w:rPr>
          <w:rFonts w:ascii="Baskerville" w:hAnsi="Baskerville"/>
          <w:sz w:val="22"/>
          <w:szCs w:val="22"/>
        </w:rPr>
      </w:pPr>
    </w:p>
    <w:p w14:paraId="60DA3FC0" w14:textId="77777777" w:rsidR="00D86448" w:rsidRPr="00447051" w:rsidRDefault="00C378EA" w:rsidP="0069594A">
      <w:pPr>
        <w:pStyle w:val="Pardeliste"/>
        <w:ind w:left="360"/>
        <w:jc w:val="both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b/>
          <w:sz w:val="22"/>
          <w:szCs w:val="22"/>
        </w:rPr>
        <w:t>Le paradigme esthétique</w:t>
      </w:r>
      <w:r w:rsidR="009A2AE7" w:rsidRPr="00447051">
        <w:rPr>
          <w:rFonts w:ascii="Baskerville" w:hAnsi="Baskerville"/>
          <w:b/>
          <w:sz w:val="22"/>
          <w:szCs w:val="22"/>
        </w:rPr>
        <w:t>, un visuel coloré</w:t>
      </w:r>
      <w:r w:rsidRPr="00447051">
        <w:rPr>
          <w:rFonts w:ascii="Baskerville" w:hAnsi="Baskerville"/>
          <w:b/>
          <w:sz w:val="22"/>
          <w:szCs w:val="22"/>
        </w:rPr>
        <w:t> </w:t>
      </w:r>
      <w:r w:rsidRPr="00447051">
        <w:rPr>
          <w:rFonts w:ascii="Baskerville" w:hAnsi="Baskerville"/>
          <w:sz w:val="22"/>
          <w:szCs w:val="22"/>
        </w:rPr>
        <w:t xml:space="preserve">: à la suite de la </w:t>
      </w:r>
      <w:r w:rsidR="00897F2B" w:rsidRPr="00447051">
        <w:rPr>
          <w:rFonts w:ascii="Baskerville" w:hAnsi="Baskerville"/>
          <w:sz w:val="22"/>
          <w:szCs w:val="22"/>
        </w:rPr>
        <w:t xml:space="preserve">Querelle du Coloris (de Piles), </w:t>
      </w:r>
      <w:r w:rsidR="006F6524" w:rsidRPr="00447051">
        <w:rPr>
          <w:rFonts w:ascii="Baskerville" w:hAnsi="Baskerville"/>
          <w:sz w:val="22"/>
          <w:szCs w:val="22"/>
        </w:rPr>
        <w:t xml:space="preserve">on assiste à une </w:t>
      </w:r>
      <w:r w:rsidR="00897F2B" w:rsidRPr="00447051">
        <w:rPr>
          <w:rFonts w:ascii="Baskerville" w:hAnsi="Baskerville"/>
          <w:sz w:val="22"/>
          <w:szCs w:val="22"/>
        </w:rPr>
        <w:t xml:space="preserve">apologie de </w:t>
      </w:r>
      <w:r w:rsidR="000C4568" w:rsidRPr="00447051">
        <w:rPr>
          <w:rFonts w:ascii="Baskerville" w:hAnsi="Baskerville"/>
          <w:sz w:val="22"/>
          <w:szCs w:val="22"/>
        </w:rPr>
        <w:t xml:space="preserve">la couleur, du </w:t>
      </w:r>
      <w:r w:rsidR="006F6524" w:rsidRPr="00447051">
        <w:rPr>
          <w:rFonts w:ascii="Baskerville" w:hAnsi="Baskerville"/>
          <w:sz w:val="22"/>
          <w:szCs w:val="22"/>
        </w:rPr>
        <w:t xml:space="preserve">stuc, </w:t>
      </w:r>
      <w:r w:rsidR="000C4568" w:rsidRPr="00447051">
        <w:rPr>
          <w:rFonts w:ascii="Baskerville" w:hAnsi="Baskerville"/>
          <w:sz w:val="22"/>
          <w:szCs w:val="22"/>
        </w:rPr>
        <w:t xml:space="preserve">de l’illusion (J. Lichtenstein, </w:t>
      </w:r>
      <w:r w:rsidR="000C4568" w:rsidRPr="00447051">
        <w:rPr>
          <w:rFonts w:ascii="Baskerville" w:hAnsi="Baskerville"/>
          <w:i/>
          <w:sz w:val="22"/>
          <w:szCs w:val="22"/>
        </w:rPr>
        <w:t>La couleur éloquente</w:t>
      </w:r>
      <w:r w:rsidR="0030043F" w:rsidRPr="00447051">
        <w:rPr>
          <w:rFonts w:ascii="Baskerville" w:hAnsi="Baskerville"/>
          <w:sz w:val="22"/>
          <w:szCs w:val="22"/>
        </w:rPr>
        <w:t>, Flammarion, 1989). Le coloriste Charles La Fosse devient recteur de l’Académie royale de Peinture et Sculpture en 1702.</w:t>
      </w:r>
      <w:r w:rsidR="006F6524" w:rsidRPr="00447051">
        <w:rPr>
          <w:rFonts w:ascii="Baskerville" w:hAnsi="Baskerville"/>
          <w:sz w:val="22"/>
          <w:szCs w:val="22"/>
        </w:rPr>
        <w:t xml:space="preserve"> Diderot développe ses « Petites idées sur la couleur » (</w:t>
      </w:r>
      <w:r w:rsidR="006F6524" w:rsidRPr="00447051">
        <w:rPr>
          <w:rFonts w:ascii="Baskerville" w:hAnsi="Baskerville"/>
          <w:i/>
          <w:sz w:val="22"/>
          <w:szCs w:val="22"/>
        </w:rPr>
        <w:t>Essais sur la peinture</w:t>
      </w:r>
      <w:r w:rsidR="006F6524" w:rsidRPr="00447051">
        <w:rPr>
          <w:rFonts w:ascii="Baskerville" w:hAnsi="Baskerville"/>
          <w:sz w:val="22"/>
          <w:szCs w:val="22"/>
        </w:rPr>
        <w:t>, 1765).</w:t>
      </w:r>
      <w:r w:rsidR="009A2AE7" w:rsidRPr="00447051">
        <w:rPr>
          <w:rFonts w:ascii="Baskerville" w:hAnsi="Baskerville"/>
          <w:sz w:val="22"/>
          <w:szCs w:val="22"/>
        </w:rPr>
        <w:t xml:space="preserve"> Mais le 18</w:t>
      </w:r>
      <w:r w:rsidR="009A2AE7" w:rsidRPr="00447051">
        <w:rPr>
          <w:rFonts w:ascii="Baskerville" w:hAnsi="Baskerville"/>
          <w:sz w:val="22"/>
          <w:szCs w:val="22"/>
          <w:vertAlign w:val="superscript"/>
        </w:rPr>
        <w:t>e</w:t>
      </w:r>
      <w:r w:rsidR="009A2AE7" w:rsidRPr="00447051">
        <w:rPr>
          <w:rFonts w:ascii="Baskerville" w:hAnsi="Baskerville"/>
          <w:sz w:val="22"/>
          <w:szCs w:val="22"/>
        </w:rPr>
        <w:t xml:space="preserve"> siècle est aussi celui de l’invention de la couleur « rose », qui reste nommée pendant tout le siècle par le nom de la fleur (couleur de rose).</w:t>
      </w:r>
      <w:r w:rsidR="001873DE" w:rsidRPr="00447051">
        <w:rPr>
          <w:rFonts w:ascii="Baskerville" w:hAnsi="Baskerville"/>
          <w:sz w:val="22"/>
          <w:szCs w:val="22"/>
        </w:rPr>
        <w:t xml:space="preserve"> Ce paradigme pourra donc être décliné par exemple selon les axes suivants :</w:t>
      </w:r>
    </w:p>
    <w:p w14:paraId="2FCC9985" w14:textId="77777777" w:rsidR="001873DE" w:rsidRPr="00447051" w:rsidRDefault="001873DE" w:rsidP="001873DE">
      <w:pPr>
        <w:pStyle w:val="Pardeliste"/>
        <w:ind w:left="360"/>
        <w:jc w:val="both"/>
        <w:rPr>
          <w:rFonts w:ascii="Baskerville" w:hAnsi="Baskerville"/>
          <w:sz w:val="22"/>
          <w:szCs w:val="22"/>
        </w:rPr>
      </w:pPr>
    </w:p>
    <w:p w14:paraId="572A44F4" w14:textId="77777777" w:rsidR="00CE0244" w:rsidRPr="00447051" w:rsidRDefault="00CE0244" w:rsidP="00CE0244">
      <w:pPr>
        <w:pStyle w:val="Pardeliste"/>
        <w:ind w:left="360"/>
        <w:jc w:val="both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b/>
          <w:sz w:val="22"/>
          <w:szCs w:val="22"/>
        </w:rPr>
        <w:t xml:space="preserve">• </w:t>
      </w:r>
      <w:r w:rsidRPr="00447051">
        <w:rPr>
          <w:rFonts w:ascii="Baskerville" w:hAnsi="Baskerville"/>
          <w:sz w:val="22"/>
          <w:szCs w:val="22"/>
        </w:rPr>
        <w:t>Couleur de rose/la couleur des roses (La Font de Saint-Yenne) : littérature (libertine) et arts, Couleurs du rococo (« un petit goût de mode très clair » La Font).</w:t>
      </w:r>
    </w:p>
    <w:p w14:paraId="0BA422FB" w14:textId="77777777" w:rsidR="00575B27" w:rsidRPr="00447051" w:rsidRDefault="00575B27" w:rsidP="001873DE">
      <w:pPr>
        <w:pStyle w:val="Pardeliste"/>
        <w:ind w:left="360"/>
        <w:jc w:val="both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b/>
          <w:sz w:val="22"/>
          <w:szCs w:val="22"/>
        </w:rPr>
        <w:t xml:space="preserve">• </w:t>
      </w:r>
      <w:r w:rsidRPr="00447051">
        <w:rPr>
          <w:rFonts w:ascii="Baskerville" w:hAnsi="Baskerville"/>
          <w:sz w:val="22"/>
          <w:szCs w:val="22"/>
        </w:rPr>
        <w:t>La couleur en peinture, Roger de Piles, le doigt dans la palette, le stuc, la couleur des étoffes</w:t>
      </w:r>
      <w:r w:rsidR="001873DE" w:rsidRPr="00447051">
        <w:rPr>
          <w:rFonts w:ascii="Baskerville" w:hAnsi="Baskerville"/>
          <w:sz w:val="22"/>
          <w:szCs w:val="22"/>
        </w:rPr>
        <w:t>.</w:t>
      </w:r>
    </w:p>
    <w:p w14:paraId="32DE9E99" w14:textId="77777777" w:rsidR="00CF667A" w:rsidRPr="00447051" w:rsidRDefault="001873DE" w:rsidP="00CF667A">
      <w:pPr>
        <w:pStyle w:val="Pardeliste"/>
        <w:ind w:left="360"/>
        <w:jc w:val="both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 xml:space="preserve">• </w:t>
      </w:r>
      <w:r w:rsidR="00575B27" w:rsidRPr="00447051">
        <w:rPr>
          <w:rFonts w:ascii="Baskerville" w:hAnsi="Baskerville"/>
          <w:sz w:val="22"/>
          <w:szCs w:val="22"/>
        </w:rPr>
        <w:t>Le coloris du nu</w:t>
      </w:r>
      <w:r w:rsidR="00E50259" w:rsidRPr="00447051">
        <w:rPr>
          <w:rFonts w:ascii="Baskerville" w:hAnsi="Baskerville"/>
          <w:sz w:val="22"/>
          <w:szCs w:val="22"/>
        </w:rPr>
        <w:t xml:space="preserve"> et l</w:t>
      </w:r>
      <w:r w:rsidR="00575B27" w:rsidRPr="00447051">
        <w:rPr>
          <w:rFonts w:ascii="Baskerville" w:hAnsi="Baskerville"/>
          <w:sz w:val="22"/>
          <w:szCs w:val="22"/>
        </w:rPr>
        <w:t>a couleur de la sculpture (Herder</w:t>
      </w:r>
      <w:r w:rsidR="00E50259" w:rsidRPr="00447051">
        <w:rPr>
          <w:rFonts w:ascii="Baskerville" w:hAnsi="Baskerville"/>
          <w:sz w:val="22"/>
          <w:szCs w:val="22"/>
        </w:rPr>
        <w:t xml:space="preserve">, </w:t>
      </w:r>
      <w:r w:rsidR="00E50259" w:rsidRPr="00447051">
        <w:rPr>
          <w:rFonts w:ascii="Baskerville" w:hAnsi="Baskerville"/>
          <w:i/>
          <w:sz w:val="22"/>
          <w:szCs w:val="22"/>
        </w:rPr>
        <w:t>Plastik</w:t>
      </w:r>
      <w:r w:rsidR="00E50259" w:rsidRPr="00447051">
        <w:rPr>
          <w:rFonts w:ascii="Baskerville" w:hAnsi="Baskerville"/>
          <w:sz w:val="22"/>
          <w:szCs w:val="22"/>
        </w:rPr>
        <w:t>, 1778), la nudité des statues.</w:t>
      </w:r>
    </w:p>
    <w:p w14:paraId="21771BE4" w14:textId="77777777" w:rsidR="00575B27" w:rsidRPr="00447051" w:rsidRDefault="00CF667A" w:rsidP="00CF667A">
      <w:pPr>
        <w:pStyle w:val="Pardeliste"/>
        <w:ind w:left="360"/>
        <w:jc w:val="both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 xml:space="preserve">• </w:t>
      </w:r>
      <w:r w:rsidR="00575B27" w:rsidRPr="00447051">
        <w:rPr>
          <w:rFonts w:ascii="Baskerville" w:hAnsi="Baskerville"/>
          <w:sz w:val="22"/>
          <w:szCs w:val="22"/>
        </w:rPr>
        <w:t xml:space="preserve">Transparences, lumières, reflets, clairs obscurs : dans les arts décoratifs, la peinture, les « transparents » (gazes, toiles), les glaces, en littérature, « le crêpe transparent » de la belle nuit d’été de </w:t>
      </w:r>
      <w:r w:rsidR="00575B27" w:rsidRPr="00447051">
        <w:rPr>
          <w:rFonts w:ascii="Baskerville" w:hAnsi="Baskerville"/>
          <w:i/>
          <w:sz w:val="22"/>
          <w:szCs w:val="22"/>
        </w:rPr>
        <w:t>Point de lendemain</w:t>
      </w:r>
      <w:r w:rsidR="00575B27" w:rsidRPr="00447051">
        <w:rPr>
          <w:rFonts w:ascii="Baskerville" w:hAnsi="Baskerville"/>
          <w:sz w:val="22"/>
          <w:szCs w:val="22"/>
        </w:rPr>
        <w:t xml:space="preserve"> de Vivant Denon mais aussi la « transparence » topique (« rendre mon âme transparente aux yeux du lecteur » </w:t>
      </w:r>
      <w:r w:rsidR="00575B27" w:rsidRPr="00447051">
        <w:rPr>
          <w:rFonts w:ascii="Baskerville" w:hAnsi="Baskerville"/>
          <w:i/>
          <w:sz w:val="22"/>
          <w:szCs w:val="22"/>
        </w:rPr>
        <w:t>Confessions</w:t>
      </w:r>
      <w:r w:rsidR="00575B27" w:rsidRPr="00447051">
        <w:rPr>
          <w:rFonts w:ascii="Baskerville" w:hAnsi="Baskerville"/>
          <w:sz w:val="22"/>
          <w:szCs w:val="22"/>
        </w:rPr>
        <w:t>).</w:t>
      </w:r>
    </w:p>
    <w:p w14:paraId="7175B82A" w14:textId="77777777" w:rsidR="00CF667A" w:rsidRPr="00447051" w:rsidRDefault="00575B27" w:rsidP="00CF667A">
      <w:pPr>
        <w:pStyle w:val="Pardeliste"/>
        <w:ind w:left="360"/>
        <w:jc w:val="both"/>
        <w:rPr>
          <w:rFonts w:ascii="Baskerville" w:hAnsi="Baskerville"/>
          <w:i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 xml:space="preserve">• Couleurs entre elles, le multicolore, l’harmonie : l’arc-en-ciel, la toilette des femmes dans les </w:t>
      </w:r>
      <w:r w:rsidRPr="00447051">
        <w:rPr>
          <w:rFonts w:ascii="Baskerville" w:hAnsi="Baskerville"/>
          <w:i/>
          <w:sz w:val="22"/>
          <w:szCs w:val="22"/>
        </w:rPr>
        <w:t>Bijoux Indiscrets</w:t>
      </w:r>
      <w:r w:rsidRPr="00447051">
        <w:rPr>
          <w:rFonts w:ascii="Baskerville" w:hAnsi="Baskerville"/>
          <w:sz w:val="22"/>
          <w:szCs w:val="22"/>
        </w:rPr>
        <w:t>.</w:t>
      </w:r>
    </w:p>
    <w:p w14:paraId="4C272841" w14:textId="77777777" w:rsidR="00575B27" w:rsidRPr="00447051" w:rsidRDefault="00CF667A" w:rsidP="00CF667A">
      <w:pPr>
        <w:pStyle w:val="Pardeliste"/>
        <w:ind w:left="360"/>
        <w:jc w:val="both"/>
        <w:rPr>
          <w:rFonts w:ascii="Baskerville" w:hAnsi="Baskerville"/>
          <w:i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 xml:space="preserve">• </w:t>
      </w:r>
      <w:r w:rsidR="00575B27" w:rsidRPr="00447051">
        <w:rPr>
          <w:rFonts w:ascii="Baskerville" w:hAnsi="Baskerville"/>
          <w:sz w:val="22"/>
          <w:szCs w:val="22"/>
        </w:rPr>
        <w:t>Romanciers/romans du clair-obscur (</w:t>
      </w:r>
      <w:r w:rsidR="00575B27" w:rsidRPr="00447051">
        <w:rPr>
          <w:rFonts w:ascii="Baskerville" w:hAnsi="Baskerville"/>
          <w:i/>
          <w:sz w:val="22"/>
          <w:szCs w:val="22"/>
        </w:rPr>
        <w:t>La Religieuse</w:t>
      </w:r>
      <w:r w:rsidR="00575B27" w:rsidRPr="00447051">
        <w:rPr>
          <w:rFonts w:ascii="Baskerville" w:hAnsi="Baskerville"/>
          <w:sz w:val="22"/>
          <w:szCs w:val="22"/>
        </w:rPr>
        <w:t>, Diderot, Sade), de l’absence de couleur ou des couleurs vives, topique des scènes colorées (bals masq</w:t>
      </w:r>
      <w:r w:rsidR="00883E85" w:rsidRPr="00447051">
        <w:rPr>
          <w:rFonts w:ascii="Baskerville" w:hAnsi="Baskerville"/>
          <w:sz w:val="22"/>
          <w:szCs w:val="22"/>
        </w:rPr>
        <w:t>ués, représentations théâtrales), du décor des salons</w:t>
      </w:r>
      <w:r w:rsidR="00575B27" w:rsidRPr="00447051">
        <w:rPr>
          <w:rFonts w:ascii="Baskerville" w:hAnsi="Baskerville"/>
          <w:sz w:val="22"/>
          <w:szCs w:val="22"/>
        </w:rPr>
        <w:t xml:space="preserve"> et boudoirs</w:t>
      </w:r>
      <w:r w:rsidR="00883E85" w:rsidRPr="00447051">
        <w:rPr>
          <w:rFonts w:ascii="Baskerville" w:hAnsi="Baskerville"/>
          <w:sz w:val="22"/>
          <w:szCs w:val="22"/>
        </w:rPr>
        <w:t xml:space="preserve"> – un marbre d’un bleu turquin (</w:t>
      </w:r>
      <w:r w:rsidR="00883E85" w:rsidRPr="00447051">
        <w:rPr>
          <w:rFonts w:ascii="Baskerville" w:hAnsi="Baskerville"/>
          <w:i/>
          <w:sz w:val="22"/>
          <w:szCs w:val="22"/>
        </w:rPr>
        <w:t>La Petite maison</w:t>
      </w:r>
      <w:r w:rsidR="00883E85" w:rsidRPr="00447051">
        <w:rPr>
          <w:rFonts w:ascii="Baskerville" w:hAnsi="Baskerville"/>
          <w:sz w:val="22"/>
          <w:szCs w:val="22"/>
        </w:rPr>
        <w:t>), un salon vert et or (</w:t>
      </w:r>
      <w:r w:rsidR="00883E85" w:rsidRPr="00447051">
        <w:rPr>
          <w:rFonts w:ascii="Baskerville" w:hAnsi="Baskerville"/>
          <w:i/>
          <w:sz w:val="22"/>
          <w:szCs w:val="22"/>
        </w:rPr>
        <w:t>Pygmalion</w:t>
      </w:r>
      <w:r w:rsidR="00883E85" w:rsidRPr="00447051">
        <w:rPr>
          <w:rFonts w:ascii="Baskerville" w:hAnsi="Baskerville"/>
          <w:sz w:val="22"/>
          <w:szCs w:val="22"/>
        </w:rPr>
        <w:t xml:space="preserve"> de Deslandes)</w:t>
      </w:r>
      <w:r w:rsidR="00575B27" w:rsidRPr="00447051">
        <w:rPr>
          <w:rFonts w:ascii="Baskerville" w:hAnsi="Baskerville"/>
          <w:sz w:val="22"/>
          <w:szCs w:val="22"/>
        </w:rPr>
        <w:t>.</w:t>
      </w:r>
    </w:p>
    <w:p w14:paraId="15402F57" w14:textId="77777777" w:rsidR="00575B27" w:rsidRPr="00447051" w:rsidRDefault="00CF667A" w:rsidP="00CF667A">
      <w:pPr>
        <w:pStyle w:val="Pardeliste"/>
        <w:ind w:left="360"/>
        <w:jc w:val="both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 xml:space="preserve">• </w:t>
      </w:r>
      <w:r w:rsidR="00575B27" w:rsidRPr="00447051">
        <w:rPr>
          <w:rFonts w:ascii="Baskerville" w:hAnsi="Baskerville"/>
          <w:sz w:val="22"/>
          <w:szCs w:val="22"/>
        </w:rPr>
        <w:t xml:space="preserve">Le conte de fées : </w:t>
      </w:r>
      <w:r w:rsidR="00575B27" w:rsidRPr="00447051">
        <w:rPr>
          <w:rFonts w:ascii="Baskerville" w:hAnsi="Baskerville"/>
          <w:i/>
          <w:sz w:val="22"/>
          <w:szCs w:val="22"/>
        </w:rPr>
        <w:t>Peau d’Âne</w:t>
      </w:r>
      <w:r w:rsidR="00575B27" w:rsidRPr="00447051">
        <w:rPr>
          <w:rFonts w:ascii="Baskerville" w:hAnsi="Baskerville"/>
          <w:sz w:val="22"/>
          <w:szCs w:val="22"/>
        </w:rPr>
        <w:t xml:space="preserve">, </w:t>
      </w:r>
      <w:r w:rsidR="004D5844" w:rsidRPr="00447051">
        <w:rPr>
          <w:rFonts w:ascii="Baskerville" w:hAnsi="Baskerville"/>
          <w:sz w:val="22"/>
          <w:szCs w:val="22"/>
        </w:rPr>
        <w:t xml:space="preserve">les innombrables îles, oiseaux, robes bleus des « contes bleus », parfois jaunes (contes, oiseaux, </w:t>
      </w:r>
      <w:r w:rsidR="004D5844" w:rsidRPr="00447051">
        <w:rPr>
          <w:rFonts w:ascii="Baskerville" w:hAnsi="Baskerville"/>
          <w:i/>
          <w:sz w:val="22"/>
          <w:szCs w:val="22"/>
        </w:rPr>
        <w:t>Nain Jaune</w:t>
      </w:r>
      <w:r w:rsidR="004D5844" w:rsidRPr="00447051">
        <w:rPr>
          <w:rFonts w:ascii="Baskerville" w:hAnsi="Baskerville"/>
          <w:sz w:val="22"/>
          <w:szCs w:val="22"/>
        </w:rPr>
        <w:t xml:space="preserve"> de Mme d’Aulnoy), l’</w:t>
      </w:r>
      <w:r w:rsidR="00575B27" w:rsidRPr="00447051">
        <w:rPr>
          <w:rFonts w:ascii="Baskerville" w:hAnsi="Baskerville"/>
          <w:sz w:val="22"/>
          <w:szCs w:val="22"/>
        </w:rPr>
        <w:t>invention de mondes merveilleux ou fantastiques colorés (</w:t>
      </w:r>
      <w:r w:rsidR="00575B27" w:rsidRPr="00447051">
        <w:rPr>
          <w:rFonts w:ascii="Baskerville" w:hAnsi="Baskerville"/>
          <w:i/>
          <w:sz w:val="22"/>
          <w:szCs w:val="22"/>
        </w:rPr>
        <w:t>Lamekis</w:t>
      </w:r>
      <w:r w:rsidR="00575B27" w:rsidRPr="00447051">
        <w:rPr>
          <w:rFonts w:ascii="Baskerville" w:hAnsi="Baskerville"/>
          <w:sz w:val="22"/>
          <w:szCs w:val="22"/>
        </w:rPr>
        <w:t xml:space="preserve"> de Mouhy avec ses hommes bleus et ses m</w:t>
      </w:r>
      <w:r w:rsidR="001F2A50" w:rsidRPr="00447051">
        <w:rPr>
          <w:rFonts w:ascii="Baskerville" w:hAnsi="Baskerville"/>
          <w:sz w:val="22"/>
          <w:szCs w:val="22"/>
        </w:rPr>
        <w:t xml:space="preserve">ondes souterrains multicolores, son </w:t>
      </w:r>
      <w:r w:rsidR="00447D78" w:rsidRPr="00447051">
        <w:rPr>
          <w:rFonts w:ascii="Baskerville" w:hAnsi="Baskerville"/>
          <w:sz w:val="22"/>
          <w:szCs w:val="22"/>
        </w:rPr>
        <w:t xml:space="preserve">« ciel d’un violet pourpré »), </w:t>
      </w:r>
      <w:r w:rsidR="00447D78" w:rsidRPr="00447051">
        <w:rPr>
          <w:rFonts w:ascii="Baskerville" w:hAnsi="Baskerville"/>
          <w:i/>
          <w:sz w:val="22"/>
          <w:szCs w:val="22"/>
        </w:rPr>
        <w:t>Le Prince arc-en-ciel</w:t>
      </w:r>
      <w:r w:rsidR="00447D78" w:rsidRPr="00447051">
        <w:rPr>
          <w:rFonts w:ascii="Baskerville" w:hAnsi="Baskerville"/>
          <w:sz w:val="22"/>
          <w:szCs w:val="22"/>
        </w:rPr>
        <w:t xml:space="preserve"> (conte anonyme), le génie Clair-Obscur et son palais de « marbre vert campan » (</w:t>
      </w:r>
      <w:r w:rsidR="00447D78" w:rsidRPr="00447051">
        <w:rPr>
          <w:rFonts w:ascii="Baskerville" w:hAnsi="Baskerville"/>
          <w:i/>
          <w:sz w:val="22"/>
          <w:szCs w:val="22"/>
        </w:rPr>
        <w:t>Funestine</w:t>
      </w:r>
      <w:r w:rsidR="00447D78" w:rsidRPr="00447051">
        <w:rPr>
          <w:rFonts w:ascii="Baskerville" w:hAnsi="Baskerville"/>
          <w:sz w:val="22"/>
          <w:szCs w:val="22"/>
        </w:rPr>
        <w:t xml:space="preserve"> de Beauchamp)</w:t>
      </w:r>
    </w:p>
    <w:p w14:paraId="5A64DB65" w14:textId="77777777" w:rsidR="00681F41" w:rsidRPr="00447051" w:rsidRDefault="00CF667A" w:rsidP="00CF667A">
      <w:pPr>
        <w:pStyle w:val="Pardeliste"/>
        <w:ind w:left="360"/>
        <w:jc w:val="both"/>
        <w:rPr>
          <w:rFonts w:ascii="Baskerville" w:hAnsi="Baskerville"/>
          <w:sz w:val="22"/>
          <w:szCs w:val="22"/>
        </w:rPr>
      </w:pPr>
      <w:r w:rsidRPr="00447051">
        <w:rPr>
          <w:rFonts w:ascii="Baskerville" w:hAnsi="Baskerville"/>
          <w:sz w:val="22"/>
          <w:szCs w:val="22"/>
        </w:rPr>
        <w:t xml:space="preserve">• </w:t>
      </w:r>
      <w:r w:rsidR="00575B27" w:rsidRPr="00447051">
        <w:rPr>
          <w:rFonts w:ascii="Baskerville" w:hAnsi="Baskerville"/>
          <w:sz w:val="22"/>
          <w:szCs w:val="22"/>
        </w:rPr>
        <w:t>L’orientalisme, les fictions et relations de voyage orientales, le sérail.</w:t>
      </w:r>
    </w:p>
    <w:p w14:paraId="6A4193C5" w14:textId="77777777" w:rsidR="007C04D9" w:rsidRPr="00447051" w:rsidRDefault="007C04D9" w:rsidP="00CF667A">
      <w:pPr>
        <w:pStyle w:val="Pardeliste"/>
        <w:ind w:left="360"/>
        <w:jc w:val="both"/>
        <w:rPr>
          <w:rFonts w:ascii="Baskerville" w:hAnsi="Baskerville"/>
          <w:sz w:val="22"/>
          <w:szCs w:val="22"/>
        </w:rPr>
      </w:pPr>
    </w:p>
    <w:p w14:paraId="70CEE3D9" w14:textId="77777777" w:rsidR="007C04D9" w:rsidRPr="00447051" w:rsidRDefault="007C04D9" w:rsidP="007C04D9">
      <w:pPr>
        <w:jc w:val="both"/>
        <w:rPr>
          <w:rFonts w:ascii="Baskerville" w:eastAsia="Times New Roman" w:hAnsi="Baskerville" w:cs="Times New Roman"/>
          <w:i/>
          <w:sz w:val="22"/>
          <w:szCs w:val="22"/>
          <w:lang w:eastAsia="fr-FR"/>
        </w:rPr>
      </w:pPr>
      <w:r w:rsidRPr="00447051">
        <w:rPr>
          <w:rFonts w:ascii="Baskerville" w:hAnsi="Baskerville"/>
          <w:i/>
          <w:sz w:val="22"/>
          <w:szCs w:val="22"/>
        </w:rPr>
        <w:t>Les propositions de contributions sont à adresser simultanément à Aurélia Gaillard (aurelia.gaillard@gmail.com) et Catherine Lanoë (</w:t>
      </w:r>
      <w:r w:rsidR="009C7C0E" w:rsidRPr="00447051">
        <w:rPr>
          <w:rFonts w:ascii="Baskerville" w:eastAsia="Times New Roman" w:hAnsi="Baskerville" w:cs="Times New Roman"/>
          <w:i/>
          <w:sz w:val="22"/>
          <w:szCs w:val="22"/>
          <w:lang w:eastAsia="fr-FR"/>
        </w:rPr>
        <w:t>catherine_lanoe@hotmail.com</w:t>
      </w:r>
      <w:r w:rsidRPr="00447051">
        <w:rPr>
          <w:rFonts w:ascii="Baskerville" w:eastAsia="Times New Roman" w:hAnsi="Baskerville" w:cs="Times New Roman"/>
          <w:i/>
          <w:sz w:val="22"/>
          <w:szCs w:val="22"/>
          <w:lang w:eastAsia="fr-FR"/>
        </w:rPr>
        <w:t>) sous forme d’un titre et d’un résumé d’une quinzaine de lignes avant le 30 novembre 2017. Les articles définitifs seront à rendre pour juin 2018.</w:t>
      </w:r>
    </w:p>
    <w:sectPr w:rsidR="007C04D9" w:rsidRPr="00447051" w:rsidSect="007571EC">
      <w:headerReference w:type="even" r:id="rId7"/>
      <w:headerReference w:type="default" r:id="rId8"/>
      <w:type w:val="continuous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1FBFC" w14:textId="77777777" w:rsidR="008500F3" w:rsidRDefault="008500F3" w:rsidP="007815BE">
      <w:r>
        <w:separator/>
      </w:r>
    </w:p>
  </w:endnote>
  <w:endnote w:type="continuationSeparator" w:id="0">
    <w:p w14:paraId="0928080A" w14:textId="77777777" w:rsidR="008500F3" w:rsidRDefault="008500F3" w:rsidP="0078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Times New Roman"/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17EBD" w14:textId="77777777" w:rsidR="008500F3" w:rsidRDefault="008500F3" w:rsidP="007815BE">
      <w:r>
        <w:separator/>
      </w:r>
    </w:p>
  </w:footnote>
  <w:footnote w:type="continuationSeparator" w:id="0">
    <w:p w14:paraId="6449A3A8" w14:textId="77777777" w:rsidR="008500F3" w:rsidRDefault="008500F3" w:rsidP="007815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78937" w14:textId="77777777" w:rsidR="007815BE" w:rsidRDefault="00FD5C6B" w:rsidP="00273073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815B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3B7ECB4" w14:textId="77777777" w:rsidR="007815BE" w:rsidRDefault="007815BE" w:rsidP="007815B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5A893" w14:textId="77777777" w:rsidR="007815BE" w:rsidRDefault="00FD5C6B" w:rsidP="00273073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815B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500F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19106B0" w14:textId="77777777" w:rsidR="007815BE" w:rsidRDefault="007815BE" w:rsidP="007815BE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930D4"/>
    <w:multiLevelType w:val="hybridMultilevel"/>
    <w:tmpl w:val="E662E8F6"/>
    <w:lvl w:ilvl="0" w:tplc="FF2E4AE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D24FF"/>
    <w:multiLevelType w:val="hybridMultilevel"/>
    <w:tmpl w:val="8BBAC2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80BEB"/>
    <w:multiLevelType w:val="hybridMultilevel"/>
    <w:tmpl w:val="E68C4002"/>
    <w:lvl w:ilvl="0" w:tplc="343C301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FB29C0"/>
    <w:multiLevelType w:val="hybridMultilevel"/>
    <w:tmpl w:val="3F8A1D7A"/>
    <w:lvl w:ilvl="0" w:tplc="2222BD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A2"/>
    <w:rsid w:val="00003DC8"/>
    <w:rsid w:val="00006710"/>
    <w:rsid w:val="00010D2B"/>
    <w:rsid w:val="000144A2"/>
    <w:rsid w:val="0001624F"/>
    <w:rsid w:val="000310B4"/>
    <w:rsid w:val="00046E01"/>
    <w:rsid w:val="00053595"/>
    <w:rsid w:val="00053F9E"/>
    <w:rsid w:val="000632F6"/>
    <w:rsid w:val="0007292A"/>
    <w:rsid w:val="000974C4"/>
    <w:rsid w:val="000A206A"/>
    <w:rsid w:val="000C4568"/>
    <w:rsid w:val="000D2A01"/>
    <w:rsid w:val="000E56BA"/>
    <w:rsid w:val="001222BB"/>
    <w:rsid w:val="0012326B"/>
    <w:rsid w:val="00143FD9"/>
    <w:rsid w:val="00147C08"/>
    <w:rsid w:val="00160B61"/>
    <w:rsid w:val="00161297"/>
    <w:rsid w:val="00172666"/>
    <w:rsid w:val="001873DE"/>
    <w:rsid w:val="001938D8"/>
    <w:rsid w:val="001A2351"/>
    <w:rsid w:val="001A59B8"/>
    <w:rsid w:val="001B2E97"/>
    <w:rsid w:val="001B5FE6"/>
    <w:rsid w:val="001C3615"/>
    <w:rsid w:val="001D6514"/>
    <w:rsid w:val="001D6C17"/>
    <w:rsid w:val="001F2A50"/>
    <w:rsid w:val="001F38A8"/>
    <w:rsid w:val="002020FA"/>
    <w:rsid w:val="002171E5"/>
    <w:rsid w:val="00265FAE"/>
    <w:rsid w:val="0028028A"/>
    <w:rsid w:val="00281A99"/>
    <w:rsid w:val="00287FC5"/>
    <w:rsid w:val="00290C87"/>
    <w:rsid w:val="002A697C"/>
    <w:rsid w:val="002C68D6"/>
    <w:rsid w:val="002D411F"/>
    <w:rsid w:val="002D4BCE"/>
    <w:rsid w:val="002D5017"/>
    <w:rsid w:val="0030043F"/>
    <w:rsid w:val="00310849"/>
    <w:rsid w:val="00310CCF"/>
    <w:rsid w:val="00310F25"/>
    <w:rsid w:val="00315F75"/>
    <w:rsid w:val="00331EDB"/>
    <w:rsid w:val="0034067F"/>
    <w:rsid w:val="00343C21"/>
    <w:rsid w:val="00364138"/>
    <w:rsid w:val="00365923"/>
    <w:rsid w:val="0036752F"/>
    <w:rsid w:val="00370D59"/>
    <w:rsid w:val="00370E47"/>
    <w:rsid w:val="00376276"/>
    <w:rsid w:val="00396A30"/>
    <w:rsid w:val="003A2B08"/>
    <w:rsid w:val="003C55EB"/>
    <w:rsid w:val="003E1EEF"/>
    <w:rsid w:val="003F1192"/>
    <w:rsid w:val="003F2EE6"/>
    <w:rsid w:val="00400ACB"/>
    <w:rsid w:val="00400B31"/>
    <w:rsid w:val="00416B61"/>
    <w:rsid w:val="00417A7F"/>
    <w:rsid w:val="00447051"/>
    <w:rsid w:val="00447D78"/>
    <w:rsid w:val="00451D5E"/>
    <w:rsid w:val="0049355D"/>
    <w:rsid w:val="00493952"/>
    <w:rsid w:val="00493BEC"/>
    <w:rsid w:val="004A631B"/>
    <w:rsid w:val="004A734A"/>
    <w:rsid w:val="004C2EF8"/>
    <w:rsid w:val="004D5844"/>
    <w:rsid w:val="004D6E3B"/>
    <w:rsid w:val="004F5A7C"/>
    <w:rsid w:val="00502C78"/>
    <w:rsid w:val="00511F1E"/>
    <w:rsid w:val="005232A5"/>
    <w:rsid w:val="00523CE4"/>
    <w:rsid w:val="00524DC0"/>
    <w:rsid w:val="00541397"/>
    <w:rsid w:val="00563E60"/>
    <w:rsid w:val="00575B27"/>
    <w:rsid w:val="00590F9E"/>
    <w:rsid w:val="00593B81"/>
    <w:rsid w:val="005A7593"/>
    <w:rsid w:val="005B0B1B"/>
    <w:rsid w:val="005C13AE"/>
    <w:rsid w:val="005D03C0"/>
    <w:rsid w:val="005D774A"/>
    <w:rsid w:val="005F1E5C"/>
    <w:rsid w:val="00605389"/>
    <w:rsid w:val="006233AE"/>
    <w:rsid w:val="00625841"/>
    <w:rsid w:val="0063567B"/>
    <w:rsid w:val="00660EE9"/>
    <w:rsid w:val="006618B2"/>
    <w:rsid w:val="0067015C"/>
    <w:rsid w:val="006805B1"/>
    <w:rsid w:val="00681F41"/>
    <w:rsid w:val="0069594A"/>
    <w:rsid w:val="006A2F0B"/>
    <w:rsid w:val="006B023B"/>
    <w:rsid w:val="006B1663"/>
    <w:rsid w:val="006C1715"/>
    <w:rsid w:val="006C1C60"/>
    <w:rsid w:val="006F6524"/>
    <w:rsid w:val="00700DF2"/>
    <w:rsid w:val="00701CE2"/>
    <w:rsid w:val="00724EDB"/>
    <w:rsid w:val="007306EB"/>
    <w:rsid w:val="00743A25"/>
    <w:rsid w:val="00747C4C"/>
    <w:rsid w:val="00752CCE"/>
    <w:rsid w:val="007559BE"/>
    <w:rsid w:val="007571EC"/>
    <w:rsid w:val="00765E37"/>
    <w:rsid w:val="00765E61"/>
    <w:rsid w:val="00772924"/>
    <w:rsid w:val="00774BAA"/>
    <w:rsid w:val="007815BE"/>
    <w:rsid w:val="00784B3D"/>
    <w:rsid w:val="00791FA2"/>
    <w:rsid w:val="007B55C2"/>
    <w:rsid w:val="007C04D9"/>
    <w:rsid w:val="007C7FC3"/>
    <w:rsid w:val="007D26BB"/>
    <w:rsid w:val="007D302D"/>
    <w:rsid w:val="007D5E37"/>
    <w:rsid w:val="007F01F0"/>
    <w:rsid w:val="00803E15"/>
    <w:rsid w:val="0081549C"/>
    <w:rsid w:val="0083512E"/>
    <w:rsid w:val="00836E3E"/>
    <w:rsid w:val="008500F3"/>
    <w:rsid w:val="00883E85"/>
    <w:rsid w:val="0088779A"/>
    <w:rsid w:val="00887CB4"/>
    <w:rsid w:val="00897F2B"/>
    <w:rsid w:val="008A215F"/>
    <w:rsid w:val="008D7495"/>
    <w:rsid w:val="008F4320"/>
    <w:rsid w:val="00903320"/>
    <w:rsid w:val="00904CB5"/>
    <w:rsid w:val="00906283"/>
    <w:rsid w:val="00907276"/>
    <w:rsid w:val="00907AC5"/>
    <w:rsid w:val="009156F2"/>
    <w:rsid w:val="00946655"/>
    <w:rsid w:val="009604E7"/>
    <w:rsid w:val="009664F6"/>
    <w:rsid w:val="009914CE"/>
    <w:rsid w:val="00991E91"/>
    <w:rsid w:val="00993BF3"/>
    <w:rsid w:val="009A2AE7"/>
    <w:rsid w:val="009A6140"/>
    <w:rsid w:val="009C42CD"/>
    <w:rsid w:val="009C4B9A"/>
    <w:rsid w:val="009C7C0E"/>
    <w:rsid w:val="009E5B0C"/>
    <w:rsid w:val="009E5C56"/>
    <w:rsid w:val="00A07FBE"/>
    <w:rsid w:val="00A11413"/>
    <w:rsid w:val="00A130E2"/>
    <w:rsid w:val="00A20C0D"/>
    <w:rsid w:val="00A25A60"/>
    <w:rsid w:val="00A55D91"/>
    <w:rsid w:val="00A60206"/>
    <w:rsid w:val="00A844BB"/>
    <w:rsid w:val="00AB45DE"/>
    <w:rsid w:val="00AC1387"/>
    <w:rsid w:val="00AC1B76"/>
    <w:rsid w:val="00AF1AA9"/>
    <w:rsid w:val="00B32DB0"/>
    <w:rsid w:val="00B41E86"/>
    <w:rsid w:val="00B44FBA"/>
    <w:rsid w:val="00B65991"/>
    <w:rsid w:val="00B743EB"/>
    <w:rsid w:val="00B8130E"/>
    <w:rsid w:val="00B91614"/>
    <w:rsid w:val="00B9554C"/>
    <w:rsid w:val="00BA422D"/>
    <w:rsid w:val="00BE3522"/>
    <w:rsid w:val="00BF1647"/>
    <w:rsid w:val="00BF5CA4"/>
    <w:rsid w:val="00BF64E7"/>
    <w:rsid w:val="00BF797F"/>
    <w:rsid w:val="00C01DBF"/>
    <w:rsid w:val="00C13B71"/>
    <w:rsid w:val="00C20EFF"/>
    <w:rsid w:val="00C378EA"/>
    <w:rsid w:val="00C641E2"/>
    <w:rsid w:val="00C650CA"/>
    <w:rsid w:val="00C655F2"/>
    <w:rsid w:val="00C70D48"/>
    <w:rsid w:val="00C90C4E"/>
    <w:rsid w:val="00C92BC6"/>
    <w:rsid w:val="00CA71B3"/>
    <w:rsid w:val="00CB2EA4"/>
    <w:rsid w:val="00CB7315"/>
    <w:rsid w:val="00CC0700"/>
    <w:rsid w:val="00CE0244"/>
    <w:rsid w:val="00CF667A"/>
    <w:rsid w:val="00D07373"/>
    <w:rsid w:val="00D472D8"/>
    <w:rsid w:val="00D563AC"/>
    <w:rsid w:val="00D6385E"/>
    <w:rsid w:val="00D65AD2"/>
    <w:rsid w:val="00D66859"/>
    <w:rsid w:val="00D71919"/>
    <w:rsid w:val="00D771CE"/>
    <w:rsid w:val="00D824A6"/>
    <w:rsid w:val="00D86448"/>
    <w:rsid w:val="00D91065"/>
    <w:rsid w:val="00D91AF6"/>
    <w:rsid w:val="00D91DCF"/>
    <w:rsid w:val="00D94512"/>
    <w:rsid w:val="00D962C5"/>
    <w:rsid w:val="00D976EE"/>
    <w:rsid w:val="00DB16F2"/>
    <w:rsid w:val="00DE4C4B"/>
    <w:rsid w:val="00DF0B62"/>
    <w:rsid w:val="00E01400"/>
    <w:rsid w:val="00E067EC"/>
    <w:rsid w:val="00E11BE0"/>
    <w:rsid w:val="00E1365F"/>
    <w:rsid w:val="00E36637"/>
    <w:rsid w:val="00E50259"/>
    <w:rsid w:val="00E66D8F"/>
    <w:rsid w:val="00E8194B"/>
    <w:rsid w:val="00E94705"/>
    <w:rsid w:val="00EA1B90"/>
    <w:rsid w:val="00EB3880"/>
    <w:rsid w:val="00EB525B"/>
    <w:rsid w:val="00EB6386"/>
    <w:rsid w:val="00ED135A"/>
    <w:rsid w:val="00ED4DEB"/>
    <w:rsid w:val="00EE2D90"/>
    <w:rsid w:val="00EE73B8"/>
    <w:rsid w:val="00F006AC"/>
    <w:rsid w:val="00F00A23"/>
    <w:rsid w:val="00F107C7"/>
    <w:rsid w:val="00F25A45"/>
    <w:rsid w:val="00F25AE9"/>
    <w:rsid w:val="00F33B1B"/>
    <w:rsid w:val="00F33FE2"/>
    <w:rsid w:val="00F352CC"/>
    <w:rsid w:val="00F5397E"/>
    <w:rsid w:val="00F61BEE"/>
    <w:rsid w:val="00F722C9"/>
    <w:rsid w:val="00FA5884"/>
    <w:rsid w:val="00FC77B4"/>
    <w:rsid w:val="00FD0308"/>
    <w:rsid w:val="00FD5C6B"/>
    <w:rsid w:val="00FE2A2B"/>
    <w:rsid w:val="00FE4F36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4C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5C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154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15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15BE"/>
  </w:style>
  <w:style w:type="character" w:styleId="Numrodepage">
    <w:name w:val="page number"/>
    <w:basedOn w:val="Policepardfaut"/>
    <w:uiPriority w:val="99"/>
    <w:semiHidden/>
    <w:unhideWhenUsed/>
    <w:rsid w:val="007815BE"/>
  </w:style>
  <w:style w:type="character" w:styleId="Lienhypertexte">
    <w:name w:val="Hyperlink"/>
    <w:basedOn w:val="Policepardfaut"/>
    <w:uiPriority w:val="99"/>
    <w:unhideWhenUsed/>
    <w:rsid w:val="007C0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2039</Words>
  <Characters>11217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Aurélia Gaillard</dc:creator>
  <cp:keywords/>
  <dc:description/>
  <cp:lastModifiedBy>Aurélia Gaillard</cp:lastModifiedBy>
  <cp:revision>5</cp:revision>
  <dcterms:created xsi:type="dcterms:W3CDTF">2017-06-26T16:49:00Z</dcterms:created>
  <dcterms:modified xsi:type="dcterms:W3CDTF">2017-06-26T17:25:00Z</dcterms:modified>
</cp:coreProperties>
</file>