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C9" w:rsidRPr="00C863A1" w:rsidRDefault="001A56C9" w:rsidP="001A56C9">
      <w:pPr>
        <w:spacing w:after="0"/>
        <w:jc w:val="center"/>
        <w:rPr>
          <w:rFonts w:ascii="Times New Roman" w:hAnsi="Times New Roman"/>
          <w:b/>
          <w:sz w:val="28"/>
          <w:szCs w:val="28"/>
        </w:rPr>
      </w:pPr>
      <w:r>
        <w:rPr>
          <w:rFonts w:ascii="Times New Roman" w:hAnsi="Times New Roman"/>
          <w:b/>
          <w:sz w:val="28"/>
          <w:szCs w:val="28"/>
        </w:rPr>
        <w:t>ECOLE DES HAUTES ETUDES EN SCIENCES SOCIALES</w:t>
      </w:r>
    </w:p>
    <w:p w:rsidR="001A56C9" w:rsidRDefault="001A56C9" w:rsidP="001A56C9">
      <w:pPr>
        <w:spacing w:after="0"/>
        <w:jc w:val="center"/>
        <w:rPr>
          <w:rFonts w:ascii="Times New Roman" w:hAnsi="Times New Roman"/>
          <w:b/>
          <w:sz w:val="24"/>
          <w:szCs w:val="24"/>
        </w:rPr>
      </w:pPr>
      <w:r>
        <w:rPr>
          <w:rFonts w:ascii="Times New Roman" w:hAnsi="Times New Roman"/>
          <w:b/>
          <w:sz w:val="24"/>
          <w:szCs w:val="24"/>
        </w:rPr>
        <w:t>_________</w:t>
      </w:r>
    </w:p>
    <w:p w:rsidR="001A56C9" w:rsidRDefault="001A56C9" w:rsidP="001A56C9">
      <w:pPr>
        <w:spacing w:after="0"/>
        <w:jc w:val="center"/>
        <w:rPr>
          <w:rFonts w:ascii="Times New Roman" w:hAnsi="Times New Roman"/>
          <w:b/>
          <w:sz w:val="24"/>
          <w:szCs w:val="24"/>
        </w:rPr>
      </w:pPr>
    </w:p>
    <w:p w:rsidR="001A56C9" w:rsidRDefault="001A56C9" w:rsidP="001A56C9">
      <w:pPr>
        <w:spacing w:after="0"/>
        <w:jc w:val="center"/>
        <w:rPr>
          <w:rFonts w:ascii="Times New Roman" w:hAnsi="Times New Roman"/>
          <w:b/>
          <w:sz w:val="24"/>
          <w:szCs w:val="24"/>
        </w:rPr>
      </w:pPr>
      <w:r>
        <w:rPr>
          <w:rFonts w:ascii="Times New Roman" w:hAnsi="Times New Roman"/>
          <w:b/>
          <w:sz w:val="24"/>
          <w:szCs w:val="24"/>
        </w:rPr>
        <w:t>Claudine FONTANON, Irina GOUZEVITCH, André GRELON</w:t>
      </w:r>
    </w:p>
    <w:p w:rsidR="001A56C9" w:rsidRDefault="001A56C9" w:rsidP="001A56C9">
      <w:pPr>
        <w:spacing w:after="0"/>
        <w:jc w:val="center"/>
        <w:rPr>
          <w:rFonts w:ascii="Times New Roman" w:hAnsi="Times New Roman"/>
          <w:b/>
          <w:sz w:val="24"/>
          <w:szCs w:val="24"/>
        </w:rPr>
      </w:pPr>
    </w:p>
    <w:p w:rsidR="001A56C9" w:rsidRDefault="001A56C9" w:rsidP="001A56C9">
      <w:pPr>
        <w:spacing w:after="0"/>
        <w:jc w:val="center"/>
        <w:rPr>
          <w:rFonts w:ascii="Times New Roman" w:hAnsi="Times New Roman"/>
          <w:b/>
          <w:sz w:val="24"/>
          <w:szCs w:val="24"/>
        </w:rPr>
      </w:pPr>
      <w:r>
        <w:rPr>
          <w:rFonts w:ascii="Times New Roman" w:hAnsi="Times New Roman"/>
          <w:b/>
          <w:sz w:val="24"/>
          <w:szCs w:val="24"/>
        </w:rPr>
        <w:t xml:space="preserve">SEMINAIRE DE RECHERCHE 2017 – 2018 </w:t>
      </w:r>
    </w:p>
    <w:p w:rsidR="001A56C9" w:rsidRDefault="001A56C9" w:rsidP="001A56C9">
      <w:pPr>
        <w:spacing w:after="0"/>
        <w:jc w:val="center"/>
        <w:rPr>
          <w:rFonts w:ascii="Times New Roman" w:hAnsi="Times New Roman"/>
          <w:b/>
          <w:sz w:val="24"/>
          <w:szCs w:val="24"/>
        </w:rPr>
      </w:pPr>
      <w:r>
        <w:rPr>
          <w:rFonts w:ascii="Times New Roman" w:hAnsi="Times New Roman"/>
          <w:b/>
          <w:i/>
          <w:sz w:val="24"/>
          <w:szCs w:val="24"/>
        </w:rPr>
        <w:t>Ingénieurs, professions techniques et sociétés</w:t>
      </w:r>
      <w:r>
        <w:rPr>
          <w:rFonts w:ascii="Times New Roman" w:hAnsi="Times New Roman"/>
          <w:b/>
          <w:sz w:val="24"/>
          <w:szCs w:val="24"/>
        </w:rPr>
        <w:t xml:space="preserve"> </w:t>
      </w:r>
    </w:p>
    <w:p w:rsidR="001A56C9" w:rsidRDefault="001A56C9" w:rsidP="001A56C9">
      <w:pPr>
        <w:spacing w:after="0"/>
        <w:jc w:val="center"/>
        <w:rPr>
          <w:rFonts w:ascii="Times New Roman" w:hAnsi="Times New Roman"/>
          <w:b/>
          <w:i/>
          <w:sz w:val="24"/>
          <w:szCs w:val="24"/>
        </w:rPr>
      </w:pPr>
    </w:p>
    <w:p w:rsidR="001A56C9" w:rsidRDefault="001A56C9" w:rsidP="001A56C9">
      <w:pPr>
        <w:jc w:val="both"/>
        <w:rPr>
          <w:rFonts w:ascii="Times New Roman" w:hAnsi="Times New Roman" w:cs="Times New Roman"/>
          <w:sz w:val="24"/>
          <w:szCs w:val="24"/>
        </w:rPr>
      </w:pPr>
      <w:r>
        <w:rPr>
          <w:rFonts w:ascii="Times New Roman" w:hAnsi="Times New Roman" w:cs="Times New Roman"/>
          <w:sz w:val="24"/>
          <w:szCs w:val="24"/>
        </w:rPr>
        <w:tab/>
        <w:t>Le séminaire se tient le 3</w:t>
      </w:r>
      <w:r w:rsidRPr="0066354E">
        <w:rPr>
          <w:rFonts w:ascii="Times New Roman" w:hAnsi="Times New Roman" w:cs="Times New Roman"/>
          <w:sz w:val="24"/>
          <w:szCs w:val="24"/>
          <w:vertAlign w:val="superscript"/>
        </w:rPr>
        <w:t>e</w:t>
      </w:r>
      <w:r>
        <w:rPr>
          <w:rFonts w:ascii="Times New Roman" w:hAnsi="Times New Roman" w:cs="Times New Roman"/>
          <w:sz w:val="24"/>
          <w:szCs w:val="24"/>
        </w:rPr>
        <w:t xml:space="preserve"> jeudi de chaque mois, dans la salle des Artistes, 96 boulevard Raspail, de 15h à 17h. de novembre à mai  (16 novembre, 21 décembre, 18 janvier</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 février, 16 mars, 17 mai).</w:t>
      </w:r>
    </w:p>
    <w:p w:rsidR="001A56C9" w:rsidRDefault="001A56C9" w:rsidP="001A56C9">
      <w:pPr>
        <w:jc w:val="center"/>
        <w:rPr>
          <w:rFonts w:ascii="Times New Roman" w:hAnsi="Times New Roman" w:cs="Times New Roman"/>
          <w:b/>
          <w:sz w:val="24"/>
          <w:szCs w:val="24"/>
        </w:rPr>
      </w:pPr>
      <w:r>
        <w:rPr>
          <w:rFonts w:ascii="Times New Roman" w:hAnsi="Times New Roman" w:cs="Times New Roman"/>
          <w:b/>
          <w:sz w:val="24"/>
          <w:szCs w:val="24"/>
        </w:rPr>
        <w:t>« </w:t>
      </w:r>
      <w:r>
        <w:rPr>
          <w:rFonts w:ascii="Times New Roman" w:hAnsi="Times New Roman" w:cs="Times New Roman"/>
          <w:b/>
          <w:i/>
          <w:sz w:val="24"/>
          <w:szCs w:val="24"/>
        </w:rPr>
        <w:t>Les sciences de l’ingénieur</w:t>
      </w:r>
      <w:r>
        <w:rPr>
          <w:rFonts w:ascii="Times New Roman" w:hAnsi="Times New Roman" w:cs="Times New Roman"/>
          <w:b/>
          <w:sz w:val="24"/>
          <w:szCs w:val="24"/>
        </w:rPr>
        <w:t> »</w:t>
      </w:r>
    </w:p>
    <w:p w:rsidR="001A56C9" w:rsidRPr="001A56C9" w:rsidRDefault="001A56C9" w:rsidP="001A56C9">
      <w:pPr>
        <w:jc w:val="both"/>
        <w:rPr>
          <w:rFonts w:ascii="Times New Roman" w:hAnsi="Times New Roman" w:cs="Times New Roman"/>
          <w:sz w:val="24"/>
          <w:szCs w:val="24"/>
        </w:rPr>
      </w:pPr>
      <w:r>
        <w:rPr>
          <w:rFonts w:ascii="Times New Roman" w:hAnsi="Times New Roman" w:cs="Times New Roman"/>
          <w:sz w:val="24"/>
          <w:szCs w:val="24"/>
        </w:rPr>
        <w:t xml:space="preserve">Le cycle sur l’évolution historique des « sciences de l’ingénieur » se poursuivra cette année, dans l’esprit d’analyse des conceptions </w:t>
      </w:r>
      <w:r w:rsidR="007B47D5">
        <w:rPr>
          <w:rFonts w:ascii="Times New Roman" w:hAnsi="Times New Roman" w:cs="Times New Roman"/>
          <w:sz w:val="24"/>
          <w:szCs w:val="24"/>
        </w:rPr>
        <w:t>développées</w:t>
      </w:r>
      <w:r>
        <w:rPr>
          <w:rFonts w:ascii="Times New Roman" w:hAnsi="Times New Roman" w:cs="Times New Roman"/>
          <w:sz w:val="24"/>
          <w:szCs w:val="24"/>
        </w:rPr>
        <w:t xml:space="preserve"> à différentes périodes historiques, mais aussi selon différente</w:t>
      </w:r>
      <w:r w:rsidR="007B47D5">
        <w:rPr>
          <w:rFonts w:ascii="Times New Roman" w:hAnsi="Times New Roman" w:cs="Times New Roman"/>
          <w:sz w:val="24"/>
          <w:szCs w:val="24"/>
        </w:rPr>
        <w:t>s aires culturelles, tel qu’il a</w:t>
      </w:r>
      <w:r>
        <w:rPr>
          <w:rFonts w:ascii="Times New Roman" w:hAnsi="Times New Roman" w:cs="Times New Roman"/>
          <w:sz w:val="24"/>
          <w:szCs w:val="24"/>
        </w:rPr>
        <w:t xml:space="preserve"> été </w:t>
      </w:r>
      <w:r w:rsidR="007B47D5">
        <w:rPr>
          <w:rFonts w:ascii="Times New Roman" w:hAnsi="Times New Roman" w:cs="Times New Roman"/>
          <w:sz w:val="24"/>
          <w:szCs w:val="24"/>
        </w:rPr>
        <w:t>proposé</w:t>
      </w:r>
      <w:r>
        <w:rPr>
          <w:rFonts w:ascii="Times New Roman" w:hAnsi="Times New Roman" w:cs="Times New Roman"/>
          <w:sz w:val="24"/>
          <w:szCs w:val="24"/>
        </w:rPr>
        <w:t xml:space="preserve"> en 2016-2017</w:t>
      </w:r>
      <w:r w:rsidR="00E3155F">
        <w:rPr>
          <w:rFonts w:ascii="Times New Roman" w:hAnsi="Times New Roman" w:cs="Times New Roman"/>
          <w:sz w:val="24"/>
          <w:szCs w:val="24"/>
        </w:rPr>
        <w:t>. A partir du XVII</w:t>
      </w:r>
      <w:r w:rsidR="00E3155F" w:rsidRPr="00E3155F">
        <w:rPr>
          <w:rFonts w:ascii="Times New Roman" w:hAnsi="Times New Roman" w:cs="Times New Roman"/>
          <w:sz w:val="24"/>
          <w:szCs w:val="24"/>
          <w:vertAlign w:val="superscript"/>
        </w:rPr>
        <w:t>e</w:t>
      </w:r>
      <w:r w:rsidR="00E3155F">
        <w:rPr>
          <w:rFonts w:ascii="Times New Roman" w:hAnsi="Times New Roman" w:cs="Times New Roman"/>
          <w:sz w:val="24"/>
          <w:szCs w:val="24"/>
        </w:rPr>
        <w:t xml:space="preserve"> siècle, les publications se multiplient, voulant décrire dans différents domaines techniques, les savoirs spécifiques </w:t>
      </w:r>
      <w:r w:rsidR="00296A25">
        <w:rPr>
          <w:rFonts w:ascii="Times New Roman" w:hAnsi="Times New Roman" w:cs="Times New Roman"/>
          <w:sz w:val="24"/>
          <w:szCs w:val="24"/>
        </w:rPr>
        <w:t>à</w:t>
      </w:r>
      <w:r w:rsidR="00E3155F">
        <w:rPr>
          <w:rFonts w:ascii="Times New Roman" w:hAnsi="Times New Roman" w:cs="Times New Roman"/>
          <w:sz w:val="24"/>
          <w:szCs w:val="24"/>
        </w:rPr>
        <w:t xml:space="preserve"> l’ingénieur. Ces « sciences » nouvelles se fondent</w:t>
      </w:r>
      <w:r w:rsidR="00296A25">
        <w:rPr>
          <w:rFonts w:ascii="Times New Roman" w:hAnsi="Times New Roman" w:cs="Times New Roman"/>
          <w:sz w:val="24"/>
          <w:szCs w:val="24"/>
        </w:rPr>
        <w:t xml:space="preserve"> largement</w:t>
      </w:r>
      <w:r w:rsidR="00E3155F">
        <w:rPr>
          <w:rFonts w:ascii="Times New Roman" w:hAnsi="Times New Roman" w:cs="Times New Roman"/>
          <w:sz w:val="24"/>
          <w:szCs w:val="24"/>
        </w:rPr>
        <w:t xml:space="preserve"> sur les réalisations</w:t>
      </w:r>
      <w:r w:rsidR="007B47D5">
        <w:rPr>
          <w:rFonts w:ascii="Times New Roman" w:hAnsi="Times New Roman" w:cs="Times New Roman"/>
          <w:sz w:val="24"/>
          <w:szCs w:val="24"/>
        </w:rPr>
        <w:t xml:space="preserve"> dues à ces experts qui leur assurent une légitimité professionnelle et définissent leur champ d’action.</w:t>
      </w:r>
      <w:r w:rsidR="00296A25">
        <w:rPr>
          <w:rFonts w:ascii="Times New Roman" w:hAnsi="Times New Roman" w:cs="Times New Roman"/>
          <w:sz w:val="24"/>
          <w:szCs w:val="24"/>
        </w:rPr>
        <w:t xml:space="preserve"> Elles s’inscrivent aussi dans des établissements spécialisés dans lesquels elles sont progressivement enseignées. </w:t>
      </w:r>
      <w:r w:rsidR="007B47D5">
        <w:rPr>
          <w:rFonts w:ascii="Times New Roman" w:hAnsi="Times New Roman" w:cs="Times New Roman"/>
          <w:sz w:val="24"/>
          <w:szCs w:val="24"/>
        </w:rPr>
        <w:t xml:space="preserve"> Depuis cette période, les sciences de l’ingénieur</w:t>
      </w:r>
      <w:r w:rsidR="00E3155F">
        <w:rPr>
          <w:rFonts w:ascii="Times New Roman" w:hAnsi="Times New Roman" w:cs="Times New Roman"/>
          <w:sz w:val="24"/>
          <w:szCs w:val="24"/>
        </w:rPr>
        <w:t xml:space="preserve"> </w:t>
      </w:r>
      <w:r w:rsidR="00E3155F" w:rsidRPr="00312B01">
        <w:rPr>
          <w:rFonts w:ascii="Times New Roman" w:hAnsi="Times New Roman" w:cs="Times New Roman"/>
          <w:sz w:val="24"/>
          <w:szCs w:val="24"/>
        </w:rPr>
        <w:t>n'ont cessé de se dé</w:t>
      </w:r>
      <w:r w:rsidR="007B47D5">
        <w:rPr>
          <w:rFonts w:ascii="Times New Roman" w:hAnsi="Times New Roman" w:cs="Times New Roman"/>
          <w:sz w:val="24"/>
          <w:szCs w:val="24"/>
        </w:rPr>
        <w:t>ploy</w:t>
      </w:r>
      <w:r w:rsidR="00E3155F" w:rsidRPr="00312B01">
        <w:rPr>
          <w:rFonts w:ascii="Times New Roman" w:hAnsi="Times New Roman" w:cs="Times New Roman"/>
          <w:sz w:val="24"/>
          <w:szCs w:val="24"/>
        </w:rPr>
        <w:t>er tout en se redéfinissant en permanence</w:t>
      </w:r>
      <w:r w:rsidR="00E3155F">
        <w:rPr>
          <w:rFonts w:ascii="Times New Roman" w:hAnsi="Times New Roman" w:cs="Times New Roman"/>
          <w:sz w:val="24"/>
          <w:szCs w:val="24"/>
        </w:rPr>
        <w:t>,</w:t>
      </w:r>
      <w:r w:rsidR="00E3155F" w:rsidRPr="00312B01">
        <w:rPr>
          <w:rFonts w:ascii="Times New Roman" w:hAnsi="Times New Roman" w:cs="Times New Roman"/>
          <w:sz w:val="24"/>
          <w:szCs w:val="24"/>
        </w:rPr>
        <w:t xml:space="preserve"> intégrant les transformations scientifiques et techniques</w:t>
      </w:r>
      <w:r w:rsidR="00E3155F">
        <w:rPr>
          <w:rFonts w:ascii="Times New Roman" w:hAnsi="Times New Roman" w:cs="Times New Roman"/>
          <w:sz w:val="24"/>
          <w:szCs w:val="24"/>
        </w:rPr>
        <w:t>,</w:t>
      </w:r>
      <w:r w:rsidR="00E3155F" w:rsidRPr="00312B01">
        <w:rPr>
          <w:rFonts w:ascii="Times New Roman" w:hAnsi="Times New Roman" w:cs="Times New Roman"/>
          <w:sz w:val="24"/>
          <w:szCs w:val="24"/>
        </w:rPr>
        <w:t xml:space="preserve"> </w:t>
      </w:r>
      <w:r w:rsidR="007B47D5">
        <w:rPr>
          <w:rFonts w:ascii="Times New Roman" w:hAnsi="Times New Roman" w:cs="Times New Roman"/>
          <w:sz w:val="24"/>
          <w:szCs w:val="24"/>
        </w:rPr>
        <w:t>et</w:t>
      </w:r>
      <w:r w:rsidR="00E3155F" w:rsidRPr="00312B01">
        <w:rPr>
          <w:rFonts w:ascii="Times New Roman" w:hAnsi="Times New Roman" w:cs="Times New Roman"/>
          <w:sz w:val="24"/>
          <w:szCs w:val="24"/>
        </w:rPr>
        <w:t xml:space="preserve"> se </w:t>
      </w:r>
      <w:r w:rsidR="00E3155F">
        <w:rPr>
          <w:rFonts w:ascii="Times New Roman" w:hAnsi="Times New Roman" w:cs="Times New Roman"/>
          <w:sz w:val="24"/>
          <w:szCs w:val="24"/>
        </w:rPr>
        <w:t>confrontant également aux évolu</w:t>
      </w:r>
      <w:r w:rsidR="00E3155F" w:rsidRPr="00312B01">
        <w:rPr>
          <w:rFonts w:ascii="Times New Roman" w:hAnsi="Times New Roman" w:cs="Times New Roman"/>
          <w:sz w:val="24"/>
          <w:szCs w:val="24"/>
        </w:rPr>
        <w:t>tions des demandes sociales. Le séminaire se propose d'examiner c</w:t>
      </w:r>
      <w:r w:rsidR="00DE7944">
        <w:rPr>
          <w:rFonts w:ascii="Times New Roman" w:hAnsi="Times New Roman" w:cs="Times New Roman"/>
          <w:sz w:val="24"/>
          <w:szCs w:val="24"/>
        </w:rPr>
        <w:t>es transformations depuis le XV</w:t>
      </w:r>
      <w:r w:rsidR="00E3155F" w:rsidRPr="00312B01">
        <w:rPr>
          <w:rFonts w:ascii="Times New Roman" w:hAnsi="Times New Roman" w:cs="Times New Roman"/>
          <w:sz w:val="24"/>
          <w:szCs w:val="24"/>
        </w:rPr>
        <w:t>I</w:t>
      </w:r>
      <w:r w:rsidR="00E3155F" w:rsidRPr="00312B01">
        <w:rPr>
          <w:rFonts w:ascii="Times New Roman" w:hAnsi="Times New Roman" w:cs="Times New Roman"/>
          <w:sz w:val="24"/>
          <w:szCs w:val="24"/>
          <w:vertAlign w:val="superscript"/>
        </w:rPr>
        <w:t>e</w:t>
      </w:r>
      <w:r w:rsidR="00E3155F" w:rsidRPr="00312B01">
        <w:rPr>
          <w:rFonts w:ascii="Times New Roman" w:hAnsi="Times New Roman" w:cs="Times New Roman"/>
          <w:sz w:val="24"/>
          <w:szCs w:val="24"/>
        </w:rPr>
        <w:t xml:space="preserve"> siècle jusqu'à nos jours et d'interroger la pertinence actuelle de cette notion</w:t>
      </w:r>
      <w:r w:rsidR="007B47D5">
        <w:rPr>
          <w:rFonts w:ascii="Times New Roman" w:hAnsi="Times New Roman" w:cs="Times New Roman"/>
          <w:sz w:val="24"/>
          <w:szCs w:val="24"/>
        </w:rPr>
        <w:t>.</w:t>
      </w:r>
    </w:p>
    <w:p w:rsidR="00A41116" w:rsidRPr="00A41116" w:rsidRDefault="00A41116" w:rsidP="00A41116">
      <w:pPr>
        <w:jc w:val="both"/>
        <w:rPr>
          <w:rFonts w:ascii="Times New Roman" w:hAnsi="Times New Roman" w:cs="Times New Roman"/>
          <w:sz w:val="24"/>
          <w:szCs w:val="24"/>
        </w:rPr>
      </w:pPr>
      <w:r w:rsidRPr="00A41116">
        <w:rPr>
          <w:rFonts w:ascii="Times New Roman" w:hAnsi="Times New Roman" w:cs="Times New Roman"/>
          <w:b/>
          <w:sz w:val="24"/>
          <w:szCs w:val="24"/>
        </w:rPr>
        <w:t xml:space="preserve">16 novembre 2017 : </w:t>
      </w:r>
      <w:proofErr w:type="spellStart"/>
      <w:r w:rsidRPr="00A41116">
        <w:rPr>
          <w:rFonts w:ascii="Times New Roman" w:hAnsi="Times New Roman" w:cs="Times New Roman"/>
          <w:sz w:val="24"/>
          <w:szCs w:val="24"/>
        </w:rPr>
        <w:t>Aleksej</w:t>
      </w:r>
      <w:proofErr w:type="spellEnd"/>
      <w:r w:rsidRPr="00A41116">
        <w:rPr>
          <w:rFonts w:ascii="Times New Roman" w:hAnsi="Times New Roman" w:cs="Times New Roman"/>
          <w:sz w:val="24"/>
          <w:szCs w:val="24"/>
        </w:rPr>
        <w:t xml:space="preserve"> </w:t>
      </w:r>
      <w:proofErr w:type="spellStart"/>
      <w:r w:rsidRPr="00A41116">
        <w:rPr>
          <w:rFonts w:ascii="Times New Roman" w:hAnsi="Times New Roman" w:cs="Times New Roman"/>
          <w:sz w:val="24"/>
          <w:szCs w:val="24"/>
        </w:rPr>
        <w:t>Krajkovskij</w:t>
      </w:r>
      <w:proofErr w:type="spellEnd"/>
      <w:r w:rsidRPr="00A41116">
        <w:rPr>
          <w:rFonts w:ascii="Times New Roman" w:hAnsi="Times New Roman" w:cs="Times New Roman"/>
          <w:sz w:val="24"/>
          <w:szCs w:val="24"/>
        </w:rPr>
        <w:t>, professeur à l’Ecole supérieure de l’</w:t>
      </w:r>
      <w:r>
        <w:rPr>
          <w:rFonts w:ascii="Times New Roman" w:hAnsi="Times New Roman" w:cs="Times New Roman"/>
          <w:sz w:val="24"/>
          <w:szCs w:val="24"/>
        </w:rPr>
        <w:t>Economie, Saint-Pétersbourg</w:t>
      </w:r>
    </w:p>
    <w:p w:rsidR="00A41116" w:rsidRPr="00803714" w:rsidRDefault="00A41116" w:rsidP="00DE7944">
      <w:pPr>
        <w:spacing w:before="100" w:beforeAutospacing="1" w:after="100" w:afterAutospacing="1"/>
        <w:jc w:val="both"/>
        <w:rPr>
          <w:rFonts w:ascii="Times New Roman" w:eastAsia="Times New Roman" w:hAnsi="Times New Roman" w:cs="Times New Roman"/>
          <w:sz w:val="24"/>
          <w:szCs w:val="24"/>
          <w:lang w:val="en-US" w:eastAsia="fr-FR"/>
        </w:rPr>
      </w:pPr>
      <w:proofErr w:type="gramStart"/>
      <w:r w:rsidRPr="00803714">
        <w:rPr>
          <w:rFonts w:ascii="Times New Roman" w:eastAsia="Times New Roman" w:hAnsi="Times New Roman" w:cs="Times New Roman"/>
          <w:b/>
          <w:bCs/>
          <w:sz w:val="24"/>
          <w:szCs w:val="24"/>
          <w:lang w:val="en-US" w:eastAsia="fr-FR"/>
        </w:rPr>
        <w:t>Expanding modernity.</w:t>
      </w:r>
      <w:proofErr w:type="gramEnd"/>
      <w:r w:rsidRPr="00803714">
        <w:rPr>
          <w:rFonts w:ascii="Times New Roman" w:eastAsia="Times New Roman" w:hAnsi="Times New Roman" w:cs="Times New Roman"/>
          <w:b/>
          <w:bCs/>
          <w:sz w:val="24"/>
          <w:szCs w:val="24"/>
          <w:lang w:val="en-US" w:eastAsia="fr-FR"/>
        </w:rPr>
        <w:t xml:space="preserve"> The canal network and the transfer of European shipbuilding technologies to the regions of Russia in the 18</w:t>
      </w:r>
      <w:r w:rsidRPr="00803714">
        <w:rPr>
          <w:rFonts w:ascii="Times New Roman" w:eastAsia="Times New Roman" w:hAnsi="Times New Roman" w:cs="Times New Roman"/>
          <w:b/>
          <w:bCs/>
          <w:sz w:val="24"/>
          <w:szCs w:val="24"/>
          <w:vertAlign w:val="superscript"/>
          <w:lang w:val="en-US" w:eastAsia="fr-FR"/>
        </w:rPr>
        <w:t>th</w:t>
      </w:r>
      <w:r w:rsidRPr="00803714">
        <w:rPr>
          <w:rFonts w:ascii="Times New Roman" w:eastAsia="Times New Roman" w:hAnsi="Times New Roman" w:cs="Times New Roman"/>
          <w:b/>
          <w:bCs/>
          <w:sz w:val="24"/>
          <w:szCs w:val="24"/>
          <w:lang w:val="en-US" w:eastAsia="fr-FR"/>
        </w:rPr>
        <w:t xml:space="preserve"> century</w:t>
      </w:r>
    </w:p>
    <w:p w:rsidR="00A41116" w:rsidRPr="00A41116" w:rsidRDefault="00A41116" w:rsidP="00A41116">
      <w:pPr>
        <w:spacing w:before="100" w:beforeAutospacing="1" w:after="100" w:afterAutospacing="1"/>
        <w:ind w:firstLine="708"/>
        <w:jc w:val="both"/>
        <w:rPr>
          <w:rFonts w:ascii="Times New Roman" w:eastAsia="Times New Roman" w:hAnsi="Times New Roman" w:cs="Times New Roman"/>
          <w:sz w:val="24"/>
          <w:szCs w:val="24"/>
          <w:lang w:val="en-US" w:eastAsia="fr-FR"/>
        </w:rPr>
      </w:pPr>
      <w:r w:rsidRPr="00803714">
        <w:rPr>
          <w:rFonts w:ascii="Times New Roman" w:eastAsia="Times New Roman" w:hAnsi="Times New Roman" w:cs="Times New Roman"/>
          <w:sz w:val="24"/>
          <w:szCs w:val="24"/>
          <w:lang w:val="en-US" w:eastAsia="fr-FR"/>
        </w:rPr>
        <w:t>The paper will discuss the governmental projects of modernization and westernization of tr</w:t>
      </w:r>
      <w:r>
        <w:rPr>
          <w:rFonts w:ascii="Times New Roman" w:eastAsia="Times New Roman" w:hAnsi="Times New Roman" w:cs="Times New Roman"/>
          <w:sz w:val="24"/>
          <w:szCs w:val="24"/>
          <w:lang w:val="en-US" w:eastAsia="fr-FR"/>
        </w:rPr>
        <w:t>an</w:t>
      </w:r>
      <w:r w:rsidRPr="00803714">
        <w:rPr>
          <w:rFonts w:ascii="Times New Roman" w:eastAsia="Times New Roman" w:hAnsi="Times New Roman" w:cs="Times New Roman"/>
          <w:sz w:val="24"/>
          <w:szCs w:val="24"/>
          <w:lang w:val="en-US" w:eastAsia="fr-FR"/>
        </w:rPr>
        <w:t xml:space="preserve">sportation and fishing shipbuilding in the regions of Russia (the North, the Volga basin, the North-West with the Ladoga </w:t>
      </w:r>
      <w:proofErr w:type="gramStart"/>
      <w:r w:rsidRPr="00803714">
        <w:rPr>
          <w:rFonts w:ascii="Times New Roman" w:eastAsia="Times New Roman" w:hAnsi="Times New Roman" w:cs="Times New Roman"/>
          <w:sz w:val="24"/>
          <w:szCs w:val="24"/>
          <w:lang w:val="en-US" w:eastAsia="fr-FR"/>
        </w:rPr>
        <w:t>lake</w:t>
      </w:r>
      <w:proofErr w:type="gramEnd"/>
      <w:r w:rsidRPr="00803714">
        <w:rPr>
          <w:rFonts w:ascii="Times New Roman" w:eastAsia="Times New Roman" w:hAnsi="Times New Roman" w:cs="Times New Roman"/>
          <w:sz w:val="24"/>
          <w:szCs w:val="24"/>
          <w:lang w:val="en-US" w:eastAsia="fr-FR"/>
        </w:rPr>
        <w:t>) through the perspective of geography of modernity in the Russian Empire. I will present the organizational structures of transfers with the Particular shipyard as a core as well as instruments of knowledge circulation. How the knowledge was recorded and transported? What was the role of technical graphic and models? In the conclusion I will discuss the question of success in connection to these projects.</w:t>
      </w:r>
    </w:p>
    <w:p w:rsidR="00A41116" w:rsidRDefault="00A41116" w:rsidP="00A41116">
      <w:pPr>
        <w:jc w:val="both"/>
        <w:rPr>
          <w:rFonts w:ascii="Times New Roman" w:hAnsi="Times New Roman" w:cs="Times New Roman"/>
          <w:sz w:val="24"/>
          <w:szCs w:val="24"/>
        </w:rPr>
      </w:pPr>
      <w:r>
        <w:rPr>
          <w:rFonts w:ascii="Times New Roman" w:hAnsi="Times New Roman" w:cs="Times New Roman"/>
          <w:b/>
          <w:sz w:val="24"/>
          <w:szCs w:val="24"/>
        </w:rPr>
        <w:t xml:space="preserve">21 décembre 2017 : </w:t>
      </w:r>
      <w:r>
        <w:rPr>
          <w:rFonts w:ascii="Times New Roman" w:hAnsi="Times New Roman" w:cs="Times New Roman"/>
          <w:sz w:val="24"/>
          <w:szCs w:val="24"/>
        </w:rPr>
        <w:t>Irina Gouzévitch, ingénieure EHESS, Centre Maurice Halbwachs</w:t>
      </w:r>
    </w:p>
    <w:p w:rsidR="00A41116" w:rsidRPr="00A41116" w:rsidRDefault="00A41116" w:rsidP="00A41116">
      <w:pPr>
        <w:jc w:val="both"/>
        <w:rPr>
          <w:rFonts w:ascii="Times New Roman" w:hAnsi="Times New Roman"/>
          <w:b/>
          <w:sz w:val="24"/>
          <w:szCs w:val="24"/>
        </w:rPr>
      </w:pPr>
      <w:r w:rsidRPr="00A41116">
        <w:rPr>
          <w:rFonts w:ascii="Times New Roman" w:hAnsi="Times New Roman"/>
          <w:b/>
          <w:sz w:val="24"/>
          <w:szCs w:val="24"/>
        </w:rPr>
        <w:lastRenderedPageBreak/>
        <w:t>Une machine à vapeur compound pour l'industrie sucrière cubaine (fin XVIII</w:t>
      </w:r>
      <w:r w:rsidRPr="00A41116">
        <w:rPr>
          <w:rFonts w:ascii="Times New Roman" w:hAnsi="Times New Roman"/>
          <w:b/>
          <w:sz w:val="24"/>
          <w:szCs w:val="24"/>
          <w:vertAlign w:val="superscript"/>
        </w:rPr>
        <w:t>e</w:t>
      </w:r>
      <w:r w:rsidRPr="00A41116">
        <w:rPr>
          <w:rFonts w:ascii="Times New Roman" w:hAnsi="Times New Roman"/>
          <w:b/>
          <w:sz w:val="24"/>
          <w:szCs w:val="24"/>
        </w:rPr>
        <w:t xml:space="preserve"> siècle). Entre science européenne et transfert transocéanique, ou le sort d’une invention d’avant l’heure </w:t>
      </w:r>
    </w:p>
    <w:p w:rsidR="00A41116" w:rsidRPr="00A41116" w:rsidRDefault="00A41116" w:rsidP="00A41116">
      <w:pPr>
        <w:ind w:firstLine="708"/>
        <w:jc w:val="both"/>
        <w:rPr>
          <w:rFonts w:ascii="Times New Roman" w:hAnsi="Times New Roman"/>
          <w:sz w:val="24"/>
          <w:szCs w:val="24"/>
        </w:rPr>
      </w:pPr>
      <w:r w:rsidRPr="00A41116">
        <w:rPr>
          <w:rFonts w:ascii="Times New Roman" w:hAnsi="Times New Roman"/>
          <w:sz w:val="24"/>
          <w:szCs w:val="24"/>
        </w:rPr>
        <w:t xml:space="preserve">L’exposé portera sur les résultats de la recherche qui restitue l’histoire de la première machine à vapeur à double effet ayant fait, en 1795, un voyage transocéanique de l’Angleterre à La Havane pour être utilisée dans l’industrie sucrière cubaine, sur l’initiative et aux frais des riches planteurs de cette colonie espagnole ultramarine. N’ayant fonctionné que quelques mois, la machine a été abandonnée et son sort </w:t>
      </w:r>
      <w:bookmarkStart w:id="0" w:name="_GoBack"/>
      <w:bookmarkEnd w:id="0"/>
      <w:r w:rsidRPr="00A41116">
        <w:rPr>
          <w:rFonts w:ascii="Times New Roman" w:hAnsi="Times New Roman"/>
          <w:sz w:val="24"/>
          <w:szCs w:val="24"/>
        </w:rPr>
        <w:t>est longtemps demeuré inconnu. Le renouveau de l’intérêt pour cette invention est lié avec l’identification de sa figuration sur un portrait cubain de la fin du XVIIIe siècle. Pour en savoir plus, nous avons entrepris une recherche approfondie à la fois documentaire et analytique dans les pays concernés : en France, en Angleterre, en Espagne et enfin, au Cuba. Ladite recherche nous a permis de pister cette invention du lieu de sa fabrication jusqu’au lieu de son installation, d’identifier les acteurs principaux de cette aventure transocéanique et de comprendre leurs motivations. Enfin, nous avons tenté la reconstitution de la machine à partir de l’image figurée sur le fameux tableau. Pour comprendre la nature de cette invention, - qui s’est avérée parfaitement innovante même par rapport à la grande réalisation de James Watt, - nous avons dû faire une plongée dans l’histoire des techniques de la vapeur du dernier XVIIIe siècle et des recherches théoriques émergentes sur les propriétés de la vapeur. Mais aussi, l’inscrire dans la pensée « technocratique » des Lumières qui prônait l’utilité des savoirs et la liberté de leur circulation.</w:t>
      </w:r>
    </w:p>
    <w:p w:rsidR="00A41116" w:rsidRPr="00A41116" w:rsidRDefault="00A41116" w:rsidP="00A41116">
      <w:pPr>
        <w:pStyle w:val="PrformatHTML"/>
        <w:jc w:val="both"/>
        <w:rPr>
          <w:rFonts w:ascii="Times New Roman" w:hAnsi="Times New Roman" w:cs="Times New Roman"/>
          <w:sz w:val="24"/>
          <w:szCs w:val="24"/>
        </w:rPr>
      </w:pPr>
      <w:r>
        <w:rPr>
          <w:rFonts w:ascii="Times New Roman" w:hAnsi="Times New Roman" w:cs="Times New Roman"/>
          <w:b/>
          <w:sz w:val="24"/>
          <w:szCs w:val="24"/>
        </w:rPr>
        <w:t xml:space="preserve">18 janvier 2018 : </w:t>
      </w:r>
      <w:r>
        <w:rPr>
          <w:rFonts w:ascii="Times New Roman" w:hAnsi="Times New Roman" w:cs="Times New Roman"/>
          <w:sz w:val="24"/>
          <w:szCs w:val="24"/>
        </w:rPr>
        <w:t xml:space="preserve">Loïc </w:t>
      </w:r>
      <w:proofErr w:type="spellStart"/>
      <w:r>
        <w:rPr>
          <w:rFonts w:ascii="Times New Roman" w:hAnsi="Times New Roman" w:cs="Times New Roman"/>
          <w:sz w:val="24"/>
          <w:szCs w:val="24"/>
        </w:rPr>
        <w:t>Petitgirard</w:t>
      </w:r>
      <w:proofErr w:type="spellEnd"/>
      <w:r>
        <w:rPr>
          <w:rFonts w:ascii="Times New Roman" w:hAnsi="Times New Roman" w:cs="Times New Roman"/>
          <w:sz w:val="24"/>
          <w:szCs w:val="24"/>
        </w:rPr>
        <w:t xml:space="preserve">, maître de conférences en histoire des sciences et des techniques et Camille </w:t>
      </w:r>
      <w:proofErr w:type="spellStart"/>
      <w:r>
        <w:rPr>
          <w:rFonts w:ascii="Times New Roman" w:hAnsi="Times New Roman" w:cs="Times New Roman"/>
          <w:sz w:val="24"/>
          <w:szCs w:val="24"/>
        </w:rPr>
        <w:t>Paloque</w:t>
      </w:r>
      <w:proofErr w:type="spellEnd"/>
      <w:r>
        <w:rPr>
          <w:rFonts w:ascii="Times New Roman" w:hAnsi="Times New Roman" w:cs="Times New Roman"/>
          <w:sz w:val="24"/>
          <w:szCs w:val="24"/>
        </w:rPr>
        <w:t xml:space="preserve">-Bergès, </w:t>
      </w:r>
      <w:r w:rsidRPr="00A41116">
        <w:rPr>
          <w:rFonts w:ascii="Times New Roman" w:hAnsi="Times New Roman" w:cs="Times New Roman"/>
          <w:sz w:val="24"/>
          <w:szCs w:val="24"/>
        </w:rPr>
        <w:t>Chercheuse associée au laboratoire DICEN-IDF</w:t>
      </w:r>
      <w:r>
        <w:t xml:space="preserve">. </w:t>
      </w:r>
      <w:r w:rsidR="00DE7944">
        <w:rPr>
          <w:rFonts w:ascii="Times New Roman" w:hAnsi="Times New Roman" w:cs="Times New Roman"/>
          <w:sz w:val="24"/>
          <w:szCs w:val="24"/>
        </w:rPr>
        <w:t xml:space="preserve">Loïc </w:t>
      </w:r>
      <w:proofErr w:type="spellStart"/>
      <w:r w:rsidR="00DE7944">
        <w:rPr>
          <w:rFonts w:ascii="Times New Roman" w:hAnsi="Times New Roman" w:cs="Times New Roman"/>
          <w:sz w:val="24"/>
          <w:szCs w:val="24"/>
        </w:rPr>
        <w:t>Petitgirard</w:t>
      </w:r>
      <w:proofErr w:type="spellEnd"/>
      <w:r w:rsidR="00DE7944">
        <w:rPr>
          <w:rFonts w:ascii="Times New Roman" w:hAnsi="Times New Roman" w:cs="Times New Roman"/>
          <w:sz w:val="24"/>
          <w:szCs w:val="24"/>
        </w:rPr>
        <w:t xml:space="preserve"> et Camille </w:t>
      </w:r>
      <w:proofErr w:type="spellStart"/>
      <w:r w:rsidRPr="00A41116">
        <w:rPr>
          <w:rFonts w:ascii="Times New Roman" w:hAnsi="Times New Roman" w:cs="Times New Roman"/>
          <w:sz w:val="24"/>
          <w:szCs w:val="24"/>
        </w:rPr>
        <w:t>Paloque</w:t>
      </w:r>
      <w:proofErr w:type="spellEnd"/>
      <w:r w:rsidRPr="00A41116">
        <w:rPr>
          <w:rFonts w:ascii="Times New Roman" w:hAnsi="Times New Roman" w:cs="Times New Roman"/>
          <w:sz w:val="24"/>
          <w:szCs w:val="24"/>
        </w:rPr>
        <w:t>-Bergès sont tous deux membres du laboratoire HT2S du CNAM</w:t>
      </w:r>
      <w:r w:rsidR="00DE7944">
        <w:rPr>
          <w:rFonts w:ascii="Times New Roman" w:hAnsi="Times New Roman" w:cs="Times New Roman"/>
          <w:sz w:val="24"/>
          <w:szCs w:val="24"/>
        </w:rPr>
        <w:t>.</w:t>
      </w:r>
    </w:p>
    <w:p w:rsidR="00A41116" w:rsidRDefault="00A41116" w:rsidP="00A41116">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w:t>
      </w:r>
    </w:p>
    <w:p w:rsidR="00A41116" w:rsidRPr="00A41116" w:rsidRDefault="00A41116" w:rsidP="00A41116">
      <w:pPr>
        <w:jc w:val="both"/>
        <w:rPr>
          <w:rFonts w:ascii="Times New Roman" w:hAnsi="Times New Roman" w:cs="Times New Roman"/>
          <w:b/>
          <w:sz w:val="24"/>
          <w:szCs w:val="24"/>
        </w:rPr>
      </w:pPr>
      <w:r w:rsidRPr="00A41116">
        <w:rPr>
          <w:rFonts w:ascii="Times New Roman" w:hAnsi="Times New Roman" w:cs="Times New Roman"/>
          <w:b/>
          <w:sz w:val="24"/>
          <w:szCs w:val="24"/>
        </w:rPr>
        <w:t xml:space="preserve">Entre recherche et service, les ingénieurs informaticiens du « centre de calcul » du </w:t>
      </w:r>
      <w:proofErr w:type="spellStart"/>
      <w:r>
        <w:rPr>
          <w:rFonts w:ascii="Times New Roman" w:hAnsi="Times New Roman" w:cs="Times New Roman"/>
          <w:b/>
          <w:sz w:val="24"/>
          <w:szCs w:val="24"/>
        </w:rPr>
        <w:t>C</w:t>
      </w:r>
      <w:r w:rsidRPr="00A41116">
        <w:rPr>
          <w:rFonts w:ascii="Times New Roman" w:hAnsi="Times New Roman" w:cs="Times New Roman"/>
          <w:b/>
          <w:sz w:val="24"/>
          <w:szCs w:val="24"/>
        </w:rPr>
        <w:t>nam</w:t>
      </w:r>
      <w:proofErr w:type="spellEnd"/>
      <w:r w:rsidRPr="00A41116">
        <w:rPr>
          <w:rFonts w:ascii="Times New Roman" w:hAnsi="Times New Roman" w:cs="Times New Roman"/>
          <w:b/>
          <w:sz w:val="24"/>
          <w:szCs w:val="24"/>
        </w:rPr>
        <w:t xml:space="preserve"> (1968-1988)</w:t>
      </w:r>
    </w:p>
    <w:p w:rsidR="00A41116" w:rsidRPr="00A41116" w:rsidRDefault="00A41116" w:rsidP="00A41116">
      <w:pPr>
        <w:spacing w:after="0"/>
        <w:ind w:firstLine="708"/>
        <w:jc w:val="both"/>
        <w:rPr>
          <w:rFonts w:ascii="Times New Roman" w:hAnsi="Times New Roman" w:cs="Times New Roman"/>
          <w:sz w:val="24"/>
          <w:szCs w:val="24"/>
        </w:rPr>
      </w:pPr>
      <w:r w:rsidRPr="00A41116">
        <w:rPr>
          <w:rFonts w:ascii="Times New Roman" w:hAnsi="Times New Roman" w:cs="Times New Roman"/>
          <w:sz w:val="24"/>
          <w:szCs w:val="24"/>
        </w:rPr>
        <w:t xml:space="preserve">L’informatique, jeune domaine au sens scientifique et industriel, acquiert une légitimation scientifique et professionnelle au fil des années 1960 et 1970 (en particulier dans le domaine des systèmes informatiques ainsi que des applications pour la gestion des entreprises), avant de prendre dans les années 1980 une ampleur à la hauteur des projets techno-politiques et industriels d’« informatisation de la société ». La diversification des compétences et métiers liés au « numérique » et l’émergence d’une économie numérique dans les années 1990 confèrent des positions de pouvoir aux informaticiens. </w:t>
      </w:r>
    </w:p>
    <w:p w:rsidR="00A41116" w:rsidRPr="00A41116" w:rsidRDefault="00A41116" w:rsidP="00A41116">
      <w:pPr>
        <w:spacing w:after="0"/>
        <w:ind w:firstLine="708"/>
        <w:jc w:val="both"/>
        <w:rPr>
          <w:rFonts w:ascii="Times New Roman" w:hAnsi="Times New Roman" w:cs="Times New Roman"/>
          <w:sz w:val="24"/>
          <w:szCs w:val="24"/>
        </w:rPr>
      </w:pPr>
      <w:r w:rsidRPr="00A41116">
        <w:rPr>
          <w:rFonts w:ascii="Times New Roman" w:hAnsi="Times New Roman" w:cs="Times New Roman"/>
          <w:sz w:val="24"/>
          <w:szCs w:val="24"/>
        </w:rPr>
        <w:t xml:space="preserve">Dans ces grandes transformations, les ingénieurs informaticiens ont été amenés à jouer un rôle important, à l’image des grands corps d’ingénieurs de la modernité industrielle, mais en s’en distinguant sur de nombreux points que nous voulons mettre en exergue. </w:t>
      </w:r>
    </w:p>
    <w:p w:rsidR="00A41116" w:rsidRPr="00A41116" w:rsidRDefault="00A41116" w:rsidP="00A41116">
      <w:pPr>
        <w:spacing w:after="0"/>
        <w:ind w:firstLine="708"/>
        <w:jc w:val="both"/>
        <w:rPr>
          <w:rFonts w:ascii="Times New Roman" w:hAnsi="Times New Roman" w:cs="Times New Roman"/>
          <w:sz w:val="24"/>
          <w:szCs w:val="24"/>
        </w:rPr>
      </w:pPr>
      <w:r w:rsidRPr="00A41116">
        <w:rPr>
          <w:rFonts w:ascii="Times New Roman" w:hAnsi="Times New Roman" w:cs="Times New Roman"/>
          <w:sz w:val="24"/>
          <w:szCs w:val="24"/>
        </w:rPr>
        <w:t xml:space="preserve">Pour interroger ces caractéristiques, nous nous intéresserons au cas des ingénieurs informaticiens en activité dans des « centres de calcul » dans les institutions de l’enseignement supérieur, en particulier celui du </w:t>
      </w:r>
      <w:proofErr w:type="spellStart"/>
      <w:r w:rsidRPr="00A41116">
        <w:rPr>
          <w:rFonts w:ascii="Times New Roman" w:hAnsi="Times New Roman" w:cs="Times New Roman"/>
          <w:sz w:val="24"/>
          <w:szCs w:val="24"/>
        </w:rPr>
        <w:t>Cnam</w:t>
      </w:r>
      <w:proofErr w:type="spellEnd"/>
      <w:r w:rsidRPr="00A41116">
        <w:rPr>
          <w:rFonts w:ascii="Times New Roman" w:hAnsi="Times New Roman" w:cs="Times New Roman"/>
          <w:sz w:val="24"/>
          <w:szCs w:val="24"/>
        </w:rPr>
        <w:t xml:space="preserve"> des années 1970 jusqu’à la création d’un laboratoire de recherche dédié à l’informatique (le CEDRIC) en 1988. Le centre du </w:t>
      </w:r>
      <w:proofErr w:type="spellStart"/>
      <w:r w:rsidRPr="00A41116">
        <w:rPr>
          <w:rFonts w:ascii="Times New Roman" w:hAnsi="Times New Roman" w:cs="Times New Roman"/>
          <w:sz w:val="24"/>
          <w:szCs w:val="24"/>
        </w:rPr>
        <w:lastRenderedPageBreak/>
        <w:t>Cnam</w:t>
      </w:r>
      <w:proofErr w:type="spellEnd"/>
      <w:r w:rsidRPr="00A41116">
        <w:rPr>
          <w:rFonts w:ascii="Times New Roman" w:hAnsi="Times New Roman" w:cs="Times New Roman"/>
          <w:sz w:val="24"/>
          <w:szCs w:val="24"/>
        </w:rPr>
        <w:t xml:space="preserve"> est hybride de fonctions de support administratif (calcul de la paie), d’accompagnement dans la formation des informaticiens (comme les </w:t>
      </w:r>
      <w:proofErr w:type="spellStart"/>
      <w:r w:rsidRPr="00A41116">
        <w:rPr>
          <w:rFonts w:ascii="Times New Roman" w:hAnsi="Times New Roman" w:cs="Times New Roman"/>
          <w:sz w:val="24"/>
          <w:szCs w:val="24"/>
        </w:rPr>
        <w:t>TPs</w:t>
      </w:r>
      <w:proofErr w:type="spellEnd"/>
      <w:r w:rsidRPr="00A41116">
        <w:rPr>
          <w:rFonts w:ascii="Times New Roman" w:hAnsi="Times New Roman" w:cs="Times New Roman"/>
          <w:sz w:val="24"/>
          <w:szCs w:val="24"/>
        </w:rPr>
        <w:t xml:space="preserve"> d’informatique), et de développement d’activités de recherche en informatique. Cette hybridité sous-tend une position carrefour originale, entre service et recherche, de ces ingénieurs. Cette hybridité est par ailleurs caractéristique des centres de calculs que l’on retrouve dans les universités et les écoles du supérieur en Europe et aux Etats-Unis.</w:t>
      </w:r>
    </w:p>
    <w:p w:rsidR="00A41116" w:rsidRPr="00A41116" w:rsidRDefault="00A41116" w:rsidP="00A41116">
      <w:pPr>
        <w:spacing w:after="0"/>
        <w:ind w:firstLine="708"/>
        <w:jc w:val="both"/>
        <w:rPr>
          <w:rFonts w:ascii="Times New Roman" w:hAnsi="Times New Roman" w:cs="Times New Roman"/>
          <w:sz w:val="24"/>
          <w:szCs w:val="24"/>
        </w:rPr>
      </w:pPr>
      <w:r w:rsidRPr="00A41116">
        <w:rPr>
          <w:rFonts w:ascii="Times New Roman" w:hAnsi="Times New Roman" w:cs="Times New Roman"/>
          <w:sz w:val="24"/>
          <w:szCs w:val="24"/>
        </w:rPr>
        <w:t>Dans ce contexte, on montrera comment ces ingénieurs, au cours des décennies 1970 et 1980 :</w:t>
      </w:r>
    </w:p>
    <w:p w:rsidR="00A41116" w:rsidRPr="00A41116" w:rsidRDefault="00A41116" w:rsidP="00A41116">
      <w:pPr>
        <w:spacing w:after="0"/>
        <w:ind w:firstLine="708"/>
        <w:jc w:val="both"/>
        <w:rPr>
          <w:rFonts w:ascii="Times New Roman" w:hAnsi="Times New Roman" w:cs="Times New Roman"/>
          <w:sz w:val="24"/>
          <w:szCs w:val="24"/>
        </w:rPr>
      </w:pPr>
      <w:r w:rsidRPr="00A41116">
        <w:rPr>
          <w:rFonts w:ascii="Times New Roman" w:hAnsi="Times New Roman" w:cs="Times New Roman"/>
          <w:sz w:val="24"/>
          <w:szCs w:val="24"/>
        </w:rPr>
        <w:t>- participent à l’équipement français des structures d’enseignement et de recherche dans le public, en lien fort avec les constructeurs et le secteur privé de la R&amp;D, aussi bien au niveau des machines que des réseaux techniques qui relient les établissements et organisations du domaine, et en composant avec la politique préférentielle française héritée du Plan Calcul ;</w:t>
      </w:r>
    </w:p>
    <w:p w:rsidR="00A41116" w:rsidRPr="00A41116" w:rsidRDefault="00A41116" w:rsidP="00A41116">
      <w:pPr>
        <w:spacing w:after="0"/>
        <w:ind w:firstLine="708"/>
        <w:jc w:val="both"/>
        <w:rPr>
          <w:rFonts w:ascii="Times New Roman" w:hAnsi="Times New Roman" w:cs="Times New Roman"/>
          <w:sz w:val="24"/>
          <w:szCs w:val="24"/>
        </w:rPr>
      </w:pPr>
      <w:r w:rsidRPr="00A41116">
        <w:rPr>
          <w:rFonts w:ascii="Times New Roman" w:hAnsi="Times New Roman" w:cs="Times New Roman"/>
          <w:sz w:val="24"/>
          <w:szCs w:val="24"/>
        </w:rPr>
        <w:t>- structurent une culture professionnelle de l’informatique à travers leur implication dans des associations d’utilisateurs de machines (activités de veille, de promotion et d’échanges internationaux) mais aussi des projets de recherche à l’intersection des travaux académiques et industriels.</w:t>
      </w:r>
    </w:p>
    <w:p w:rsidR="00A41116" w:rsidRPr="00A41116" w:rsidRDefault="00A41116" w:rsidP="00A41116">
      <w:pPr>
        <w:spacing w:after="0"/>
        <w:ind w:firstLine="708"/>
        <w:jc w:val="both"/>
        <w:rPr>
          <w:rFonts w:ascii="Times New Roman" w:hAnsi="Times New Roman" w:cs="Times New Roman"/>
          <w:sz w:val="24"/>
          <w:szCs w:val="24"/>
        </w:rPr>
      </w:pPr>
      <w:r w:rsidRPr="00A41116">
        <w:rPr>
          <w:rFonts w:ascii="Times New Roman" w:hAnsi="Times New Roman" w:cs="Times New Roman"/>
          <w:sz w:val="24"/>
          <w:szCs w:val="24"/>
        </w:rPr>
        <w:t xml:space="preserve">Notre étude, inscrite dans une perspective d’histoire des sciences et techniques, proposera une vue prosopographique sur ces questions, documentée par les carrières et activités du groupe impliqué dans les activités du laboratoire d’informatique au </w:t>
      </w:r>
      <w:proofErr w:type="spellStart"/>
      <w:r w:rsidRPr="00A41116">
        <w:rPr>
          <w:rFonts w:ascii="Times New Roman" w:hAnsi="Times New Roman" w:cs="Times New Roman"/>
          <w:sz w:val="24"/>
          <w:szCs w:val="24"/>
        </w:rPr>
        <w:t>Cnam</w:t>
      </w:r>
      <w:proofErr w:type="spellEnd"/>
      <w:r w:rsidRPr="00A41116">
        <w:rPr>
          <w:rFonts w:ascii="Times New Roman" w:hAnsi="Times New Roman" w:cs="Times New Roman"/>
          <w:sz w:val="24"/>
          <w:szCs w:val="24"/>
        </w:rPr>
        <w:t xml:space="preserve">. </w:t>
      </w:r>
    </w:p>
    <w:p w:rsidR="00A41116" w:rsidRPr="00302B18" w:rsidRDefault="00A41116" w:rsidP="00A41116">
      <w:pPr>
        <w:spacing w:after="0"/>
        <w:jc w:val="both"/>
        <w:rPr>
          <w:rFonts w:ascii="Times New Roman" w:hAnsi="Times New Roman" w:cs="Times New Roman"/>
          <w:i/>
          <w:sz w:val="24"/>
          <w:szCs w:val="24"/>
        </w:rPr>
      </w:pPr>
    </w:p>
    <w:p w:rsidR="00A41116" w:rsidRDefault="00A41116" w:rsidP="00A41116">
      <w:pPr>
        <w:jc w:val="both"/>
        <w:rPr>
          <w:rFonts w:ascii="Times New Roman" w:hAnsi="Times New Roman" w:cs="Times New Roman"/>
          <w:sz w:val="24"/>
          <w:szCs w:val="24"/>
        </w:rPr>
      </w:pPr>
      <w:r>
        <w:rPr>
          <w:rFonts w:ascii="Times New Roman" w:hAnsi="Times New Roman" w:cs="Times New Roman"/>
          <w:b/>
          <w:sz w:val="24"/>
          <w:szCs w:val="24"/>
        </w:rPr>
        <w:t>15 février :</w:t>
      </w:r>
      <w:r>
        <w:rPr>
          <w:rFonts w:ascii="Times New Roman" w:hAnsi="Times New Roman" w:cs="Times New Roman"/>
          <w:sz w:val="24"/>
          <w:szCs w:val="24"/>
        </w:rPr>
        <w:t xml:space="preserve"> Brice </w:t>
      </w:r>
      <w:proofErr w:type="spellStart"/>
      <w:r>
        <w:rPr>
          <w:rFonts w:ascii="Times New Roman" w:hAnsi="Times New Roman" w:cs="Times New Roman"/>
          <w:sz w:val="24"/>
          <w:szCs w:val="24"/>
        </w:rPr>
        <w:t>Cossart</w:t>
      </w:r>
      <w:proofErr w:type="spellEnd"/>
      <w:r w:rsidR="00FA2790">
        <w:rPr>
          <w:rFonts w:ascii="Times New Roman" w:hAnsi="Times New Roman" w:cs="Times New Roman"/>
          <w:sz w:val="24"/>
          <w:szCs w:val="24"/>
        </w:rPr>
        <w:t>, docteur en histoire de l’Institut universitaire européen de Florence</w:t>
      </w:r>
    </w:p>
    <w:p w:rsidR="00A41116" w:rsidRPr="00A41116" w:rsidRDefault="00A41116" w:rsidP="00A41116">
      <w:pPr>
        <w:jc w:val="both"/>
        <w:rPr>
          <w:rFonts w:ascii="Times New Roman" w:hAnsi="Times New Roman" w:cs="Times New Roman"/>
          <w:b/>
          <w:color w:val="FF0000"/>
          <w:sz w:val="24"/>
          <w:szCs w:val="24"/>
        </w:rPr>
      </w:pPr>
      <w:r w:rsidRPr="00A41116">
        <w:rPr>
          <w:rFonts w:ascii="Times New Roman" w:hAnsi="Times New Roman" w:cs="Times New Roman"/>
          <w:b/>
          <w:sz w:val="24"/>
          <w:szCs w:val="24"/>
        </w:rPr>
        <w:t xml:space="preserve">Guerre, savoirs, </w:t>
      </w:r>
      <w:r w:rsidRPr="00A41116">
        <w:rPr>
          <w:rFonts w:ascii="Times New Roman" w:hAnsi="Times New Roman" w:cs="Times New Roman"/>
          <w:b/>
          <w:caps/>
          <w:sz w:val="24"/>
          <w:szCs w:val="24"/>
        </w:rPr>
        <w:t>é</w:t>
      </w:r>
      <w:r w:rsidRPr="00A41116">
        <w:rPr>
          <w:rFonts w:ascii="Times New Roman" w:hAnsi="Times New Roman" w:cs="Times New Roman"/>
          <w:b/>
          <w:sz w:val="24"/>
          <w:szCs w:val="24"/>
        </w:rPr>
        <w:t xml:space="preserve">tat. Les artilleurs et la construction de la </w:t>
      </w:r>
      <w:r>
        <w:rPr>
          <w:rFonts w:ascii="Times New Roman" w:hAnsi="Times New Roman" w:cs="Times New Roman"/>
          <w:b/>
          <w:sz w:val="24"/>
          <w:szCs w:val="24"/>
        </w:rPr>
        <w:t>m</w:t>
      </w:r>
      <w:r w:rsidRPr="00A41116">
        <w:rPr>
          <w:rFonts w:ascii="Times New Roman" w:hAnsi="Times New Roman" w:cs="Times New Roman"/>
          <w:b/>
          <w:sz w:val="24"/>
          <w:szCs w:val="24"/>
        </w:rPr>
        <w:t xml:space="preserve">onarchie </w:t>
      </w:r>
      <w:r>
        <w:rPr>
          <w:rFonts w:ascii="Times New Roman" w:hAnsi="Times New Roman" w:cs="Times New Roman"/>
          <w:b/>
          <w:sz w:val="24"/>
          <w:szCs w:val="24"/>
        </w:rPr>
        <w:t>h</w:t>
      </w:r>
      <w:r w:rsidRPr="00A41116">
        <w:rPr>
          <w:rFonts w:ascii="Times New Roman" w:hAnsi="Times New Roman" w:cs="Times New Roman"/>
          <w:b/>
          <w:sz w:val="24"/>
          <w:szCs w:val="24"/>
        </w:rPr>
        <w:t xml:space="preserve">ispanique (1560-1610) </w:t>
      </w:r>
    </w:p>
    <w:p w:rsidR="00A41116" w:rsidRPr="00DD0FED" w:rsidRDefault="00A41116" w:rsidP="00A41116">
      <w:pPr>
        <w:ind w:firstLine="708"/>
        <w:jc w:val="both"/>
        <w:rPr>
          <w:rFonts w:ascii="Times New Roman" w:hAnsi="Times New Roman" w:cs="Times New Roman"/>
          <w:sz w:val="24"/>
          <w:szCs w:val="24"/>
        </w:rPr>
      </w:pPr>
      <w:r w:rsidRPr="00DD0FED">
        <w:rPr>
          <w:rFonts w:ascii="Times New Roman" w:hAnsi="Times New Roman" w:cs="Times New Roman"/>
          <w:sz w:val="24"/>
          <w:szCs w:val="24"/>
        </w:rPr>
        <w:t>Cette présentation propose d'explorer le triptyque guerre-savoirs-</w:t>
      </w:r>
      <w:r w:rsidRPr="00DD0FED">
        <w:rPr>
          <w:rFonts w:ascii="Times New Roman" w:hAnsi="Times New Roman" w:cs="Times New Roman"/>
          <w:caps/>
          <w:sz w:val="24"/>
          <w:szCs w:val="24"/>
        </w:rPr>
        <w:t>é</w:t>
      </w:r>
      <w:r w:rsidRPr="00DD0FED">
        <w:rPr>
          <w:rFonts w:ascii="Times New Roman" w:hAnsi="Times New Roman" w:cs="Times New Roman"/>
          <w:sz w:val="24"/>
          <w:szCs w:val="24"/>
        </w:rPr>
        <w:t>tat à travers l'étude d'une profession technique méconnue : les artilleurs. Au sein des structures militaires émergentes de la Monarchie Hispanique  du XVI</w:t>
      </w:r>
      <w:r w:rsidRPr="00DD0FED">
        <w:rPr>
          <w:rFonts w:ascii="Times New Roman" w:hAnsi="Times New Roman" w:cs="Times New Roman"/>
          <w:sz w:val="24"/>
          <w:szCs w:val="24"/>
          <w:vertAlign w:val="superscript"/>
        </w:rPr>
        <w:t>e</w:t>
      </w:r>
      <w:r w:rsidRPr="00DD0FED">
        <w:rPr>
          <w:rFonts w:ascii="Times New Roman" w:hAnsi="Times New Roman" w:cs="Times New Roman"/>
          <w:sz w:val="24"/>
          <w:szCs w:val="24"/>
        </w:rPr>
        <w:t xml:space="preserve"> siècle, ces individus constituaient un vaste groupe socioprofessionnel dont la tâche était d'utiliser les pièces d'artillerie. Or, ces humbles techniciens, pour la plupart issus des professions de marins, de soldats et d'artisans, furent au cœur de l'apparition d'une discipline originale qui proposa d'appliquer l'arithmétique, la géométrie et la philosophie naturelle aristotélicienne au contrôle du tir au canon. Considérée par l'historiographie de la "révolution scientifique" comme un mouvement précurseur des sciences modernes, cette discipline de l'artillerie est longtemps demeurée coupée de ses véritables racines techniciennes. L'objectif de cette présentation sera donc de reconstruire le contexte social, politique, technique et culturel dans lequel s'insérèrent les traités de Tartaglia (</w:t>
      </w:r>
      <w:r w:rsidRPr="00DD0FED">
        <w:rPr>
          <w:rFonts w:ascii="Times New Roman" w:hAnsi="Times New Roman" w:cs="Times New Roman"/>
          <w:i/>
          <w:sz w:val="24"/>
          <w:szCs w:val="24"/>
        </w:rPr>
        <w:t xml:space="preserve">Nova </w:t>
      </w:r>
      <w:proofErr w:type="spellStart"/>
      <w:r w:rsidRPr="00DD0FED">
        <w:rPr>
          <w:rFonts w:ascii="Times New Roman" w:hAnsi="Times New Roman" w:cs="Times New Roman"/>
          <w:i/>
          <w:sz w:val="24"/>
          <w:szCs w:val="24"/>
        </w:rPr>
        <w:t>Scientia</w:t>
      </w:r>
      <w:proofErr w:type="spellEnd"/>
      <w:r w:rsidRPr="00DD0FED">
        <w:rPr>
          <w:rFonts w:ascii="Times New Roman" w:hAnsi="Times New Roman" w:cs="Times New Roman"/>
          <w:sz w:val="24"/>
          <w:szCs w:val="24"/>
        </w:rPr>
        <w:t xml:space="preserve">, 1537, </w:t>
      </w:r>
      <w:proofErr w:type="spellStart"/>
      <w:r w:rsidRPr="00DD0FED">
        <w:rPr>
          <w:rFonts w:ascii="Times New Roman" w:hAnsi="Times New Roman" w:cs="Times New Roman"/>
          <w:i/>
          <w:sz w:val="24"/>
          <w:szCs w:val="24"/>
        </w:rPr>
        <w:t>Quesiti</w:t>
      </w:r>
      <w:proofErr w:type="spellEnd"/>
      <w:r w:rsidRPr="00DD0FED">
        <w:rPr>
          <w:rFonts w:ascii="Times New Roman" w:hAnsi="Times New Roman" w:cs="Times New Roman"/>
          <w:i/>
          <w:sz w:val="24"/>
          <w:szCs w:val="24"/>
        </w:rPr>
        <w:t xml:space="preserve"> et </w:t>
      </w:r>
      <w:proofErr w:type="spellStart"/>
      <w:r w:rsidRPr="00DD0FED">
        <w:rPr>
          <w:rFonts w:ascii="Times New Roman" w:hAnsi="Times New Roman" w:cs="Times New Roman"/>
          <w:i/>
          <w:sz w:val="24"/>
          <w:szCs w:val="24"/>
        </w:rPr>
        <w:t>inventioni</w:t>
      </w:r>
      <w:proofErr w:type="spellEnd"/>
      <w:r w:rsidRPr="00DD0FED">
        <w:rPr>
          <w:rFonts w:ascii="Times New Roman" w:hAnsi="Times New Roman" w:cs="Times New Roman"/>
          <w:i/>
          <w:sz w:val="24"/>
          <w:szCs w:val="24"/>
        </w:rPr>
        <w:t xml:space="preserve"> diverse</w:t>
      </w:r>
      <w:r w:rsidRPr="00DD0FED">
        <w:rPr>
          <w:rFonts w:ascii="Times New Roman" w:hAnsi="Times New Roman" w:cs="Times New Roman"/>
          <w:sz w:val="24"/>
          <w:szCs w:val="24"/>
        </w:rPr>
        <w:t xml:space="preserve">, 1546), de </w:t>
      </w:r>
      <w:proofErr w:type="spellStart"/>
      <w:r w:rsidRPr="00DD0FED">
        <w:rPr>
          <w:rFonts w:ascii="Times New Roman" w:hAnsi="Times New Roman" w:cs="Times New Roman"/>
          <w:sz w:val="24"/>
          <w:szCs w:val="24"/>
        </w:rPr>
        <w:t>Collado</w:t>
      </w:r>
      <w:proofErr w:type="spellEnd"/>
      <w:r w:rsidRPr="00DD0FED">
        <w:rPr>
          <w:rFonts w:ascii="Times New Roman" w:hAnsi="Times New Roman" w:cs="Times New Roman"/>
          <w:sz w:val="24"/>
          <w:szCs w:val="24"/>
        </w:rPr>
        <w:t xml:space="preserve"> (</w:t>
      </w:r>
      <w:proofErr w:type="spellStart"/>
      <w:r w:rsidRPr="00DD0FED">
        <w:rPr>
          <w:rFonts w:ascii="Times New Roman" w:hAnsi="Times New Roman" w:cs="Times New Roman"/>
          <w:i/>
          <w:sz w:val="24"/>
          <w:szCs w:val="24"/>
        </w:rPr>
        <w:t>Platica</w:t>
      </w:r>
      <w:proofErr w:type="spellEnd"/>
      <w:r w:rsidRPr="00DD0FED">
        <w:rPr>
          <w:rFonts w:ascii="Times New Roman" w:hAnsi="Times New Roman" w:cs="Times New Roman"/>
          <w:i/>
          <w:sz w:val="24"/>
          <w:szCs w:val="24"/>
        </w:rPr>
        <w:t xml:space="preserve"> </w:t>
      </w:r>
      <w:proofErr w:type="spellStart"/>
      <w:r w:rsidRPr="00DD0FED">
        <w:rPr>
          <w:rFonts w:ascii="Times New Roman" w:hAnsi="Times New Roman" w:cs="Times New Roman"/>
          <w:i/>
          <w:sz w:val="24"/>
          <w:szCs w:val="24"/>
        </w:rPr>
        <w:t>manual</w:t>
      </w:r>
      <w:proofErr w:type="spellEnd"/>
      <w:r w:rsidRPr="00DD0FED">
        <w:rPr>
          <w:rFonts w:ascii="Times New Roman" w:hAnsi="Times New Roman" w:cs="Times New Roman"/>
          <w:i/>
          <w:sz w:val="24"/>
          <w:szCs w:val="24"/>
        </w:rPr>
        <w:t xml:space="preserve"> </w:t>
      </w:r>
      <w:proofErr w:type="gramStart"/>
      <w:r w:rsidRPr="00DD0FED">
        <w:rPr>
          <w:rFonts w:ascii="Times New Roman" w:hAnsi="Times New Roman" w:cs="Times New Roman"/>
          <w:i/>
          <w:sz w:val="24"/>
          <w:szCs w:val="24"/>
        </w:rPr>
        <w:t xml:space="preserve">de </w:t>
      </w:r>
      <w:proofErr w:type="spellStart"/>
      <w:r w:rsidRPr="00DD0FED">
        <w:rPr>
          <w:rFonts w:ascii="Times New Roman" w:hAnsi="Times New Roman" w:cs="Times New Roman"/>
          <w:i/>
          <w:sz w:val="24"/>
          <w:szCs w:val="24"/>
        </w:rPr>
        <w:t>artillería</w:t>
      </w:r>
      <w:proofErr w:type="spellEnd"/>
      <w:proofErr w:type="gramEnd"/>
      <w:r w:rsidRPr="00DD0FED">
        <w:rPr>
          <w:rFonts w:ascii="Times New Roman" w:hAnsi="Times New Roman" w:cs="Times New Roman"/>
          <w:sz w:val="24"/>
          <w:szCs w:val="24"/>
        </w:rPr>
        <w:t>, 1592) ou encore d'</w:t>
      </w:r>
      <w:proofErr w:type="spellStart"/>
      <w:r w:rsidRPr="00DD0FED">
        <w:rPr>
          <w:rFonts w:ascii="Times New Roman" w:hAnsi="Times New Roman" w:cs="Times New Roman"/>
          <w:sz w:val="24"/>
          <w:szCs w:val="24"/>
        </w:rPr>
        <w:t>Ufano</w:t>
      </w:r>
      <w:proofErr w:type="spellEnd"/>
      <w:r w:rsidRPr="00DD0FED">
        <w:rPr>
          <w:rFonts w:ascii="Times New Roman" w:hAnsi="Times New Roman" w:cs="Times New Roman"/>
          <w:sz w:val="24"/>
          <w:szCs w:val="24"/>
        </w:rPr>
        <w:t xml:space="preserve"> (</w:t>
      </w:r>
      <w:proofErr w:type="spellStart"/>
      <w:r w:rsidRPr="00DD0FED">
        <w:rPr>
          <w:rFonts w:ascii="Times New Roman" w:hAnsi="Times New Roman" w:cs="Times New Roman"/>
          <w:i/>
          <w:sz w:val="24"/>
          <w:szCs w:val="24"/>
        </w:rPr>
        <w:t>Tratado</w:t>
      </w:r>
      <w:proofErr w:type="spellEnd"/>
      <w:r w:rsidRPr="00DD0FED">
        <w:rPr>
          <w:rFonts w:ascii="Times New Roman" w:hAnsi="Times New Roman" w:cs="Times New Roman"/>
          <w:i/>
          <w:sz w:val="24"/>
          <w:szCs w:val="24"/>
        </w:rPr>
        <w:t xml:space="preserve"> de </w:t>
      </w:r>
      <w:proofErr w:type="spellStart"/>
      <w:r w:rsidRPr="00DD0FED">
        <w:rPr>
          <w:rFonts w:ascii="Times New Roman" w:hAnsi="Times New Roman" w:cs="Times New Roman"/>
          <w:i/>
          <w:sz w:val="24"/>
          <w:szCs w:val="24"/>
        </w:rPr>
        <w:t>artillería</w:t>
      </w:r>
      <w:proofErr w:type="spellEnd"/>
      <w:r w:rsidRPr="00DD0FED">
        <w:rPr>
          <w:rFonts w:ascii="Times New Roman" w:hAnsi="Times New Roman" w:cs="Times New Roman"/>
          <w:sz w:val="24"/>
          <w:szCs w:val="24"/>
        </w:rPr>
        <w:t>, 1612). Il sera notamment démontré que la publication de ces livres techniques fut intimement liée à l'émergence d'institutions d'enseignement appelées "écoles d'artilleurs", que la Monarchie Hispanique mit en place à partir des années 1560 afin de faire face à l'explosion de ses besoins en techniciens capables d'utiliser les canons. Il s'agira donc ainsi de révéler le fonctionnement de tout un système qui, grâce à des innovations dans la formalisation et la transmission des savoirs, constitua l'un des piliers de la construction du puissant empire espagnol.</w:t>
      </w:r>
    </w:p>
    <w:p w:rsidR="00C66C2A" w:rsidRDefault="00DE7944" w:rsidP="00C66C2A">
      <w:pPr>
        <w:autoSpaceDE w:val="0"/>
        <w:autoSpaceDN w:val="0"/>
        <w:adjustRightInd w:val="0"/>
        <w:spacing w:after="0" w:line="240" w:lineRule="auto"/>
        <w:jc w:val="both"/>
        <w:rPr>
          <w:rFonts w:ascii="Times New Roman" w:hAnsi="Times New Roman" w:cs="Times New Roman"/>
          <w:sz w:val="24"/>
          <w:szCs w:val="24"/>
        </w:rPr>
      </w:pPr>
      <w:r w:rsidRPr="00DE7944">
        <w:rPr>
          <w:rFonts w:ascii="Times New Roman" w:hAnsi="Times New Roman" w:cs="Times New Roman"/>
          <w:b/>
          <w:sz w:val="24"/>
          <w:szCs w:val="24"/>
        </w:rPr>
        <w:lastRenderedPageBreak/>
        <w:t>16 mars</w:t>
      </w:r>
      <w:r w:rsidR="00BF273A">
        <w:rPr>
          <w:rFonts w:ascii="Times New Roman" w:hAnsi="Times New Roman" w:cs="Times New Roman"/>
          <w:b/>
          <w:sz w:val="24"/>
          <w:szCs w:val="24"/>
        </w:rPr>
        <w:t> :</w:t>
      </w:r>
      <w:r>
        <w:rPr>
          <w:rFonts w:ascii="Times New Roman" w:hAnsi="Times New Roman" w:cs="Times New Roman"/>
          <w:sz w:val="24"/>
          <w:szCs w:val="24"/>
        </w:rPr>
        <w:t xml:space="preserve"> </w:t>
      </w:r>
      <w:r w:rsidR="00C66C2A">
        <w:rPr>
          <w:rFonts w:ascii="Times New Roman" w:hAnsi="Times New Roman" w:cs="Times New Roman"/>
          <w:sz w:val="24"/>
          <w:szCs w:val="24"/>
        </w:rPr>
        <w:t>Maxime Gouzévitch, chargé de recherche à l’Institut de Physique Nucléaire de Lyon (IPNL)</w:t>
      </w:r>
    </w:p>
    <w:p w:rsidR="00C66C2A" w:rsidRDefault="00C66C2A" w:rsidP="00C66C2A">
      <w:pPr>
        <w:autoSpaceDE w:val="0"/>
        <w:autoSpaceDN w:val="0"/>
        <w:adjustRightInd w:val="0"/>
        <w:spacing w:after="0" w:line="240" w:lineRule="auto"/>
        <w:jc w:val="both"/>
        <w:rPr>
          <w:rFonts w:ascii="Calibri" w:hAnsi="Calibri" w:cs="Calibri"/>
        </w:rPr>
      </w:pPr>
    </w:p>
    <w:p w:rsidR="00C66C2A" w:rsidRDefault="00C66C2A" w:rsidP="00C66C2A">
      <w:pPr>
        <w:autoSpaceDE w:val="0"/>
        <w:autoSpaceDN w:val="0"/>
        <w:adjustRightInd w:val="0"/>
        <w:spacing w:after="0" w:line="240" w:lineRule="auto"/>
        <w:jc w:val="both"/>
        <w:rPr>
          <w:rFonts w:ascii="Calibri" w:hAnsi="Calibri" w:cs="Calibri"/>
          <w:b/>
          <w:bCs/>
        </w:rPr>
      </w:pPr>
      <w:r>
        <w:rPr>
          <w:rFonts w:ascii="Times New Roman" w:hAnsi="Times New Roman" w:cs="Times New Roman"/>
          <w:b/>
          <w:bCs/>
          <w:sz w:val="24"/>
          <w:szCs w:val="24"/>
        </w:rPr>
        <w:t>L’histoire inconnue d’une célèbre loi sur l’équilibre liquide-vapeur de Clapeyron-Clausius</w:t>
      </w:r>
      <w:r>
        <w:rPr>
          <w:rFonts w:ascii="Calibri" w:hAnsi="Calibri" w:cs="Calibri"/>
          <w:b/>
          <w:bCs/>
        </w:rPr>
        <w:t> </w:t>
      </w:r>
    </w:p>
    <w:p w:rsidR="00C66C2A" w:rsidRDefault="00C66C2A" w:rsidP="00C66C2A">
      <w:pPr>
        <w:autoSpaceDE w:val="0"/>
        <w:autoSpaceDN w:val="0"/>
        <w:adjustRightInd w:val="0"/>
        <w:spacing w:after="0" w:line="240" w:lineRule="auto"/>
        <w:jc w:val="both"/>
        <w:rPr>
          <w:rFonts w:ascii="Calibri" w:hAnsi="Calibri" w:cs="Calibri"/>
        </w:rPr>
      </w:pPr>
    </w:p>
    <w:p w:rsidR="00C66C2A" w:rsidRDefault="00C66C2A" w:rsidP="00C66C2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Le dernier quart du XVIII</w:t>
      </w:r>
      <w:r>
        <w:rPr>
          <w:rFonts w:ascii="Times New Roman" w:hAnsi="Times New Roman" w:cs="Times New Roman"/>
          <w:sz w:val="24"/>
          <w:szCs w:val="24"/>
          <w:vertAlign w:val="superscript"/>
        </w:rPr>
        <w:t>e</w:t>
      </w:r>
      <w:r>
        <w:rPr>
          <w:rFonts w:ascii="Times New Roman" w:hAnsi="Times New Roman" w:cs="Times New Roman"/>
          <w:sz w:val="24"/>
          <w:szCs w:val="24"/>
        </w:rPr>
        <w:t xml:space="preserve"> siècle marque un grand tournant de la révolution industrielle. Cette période cruciale a connu la naissance d’un moteur universel qu’était la machine à vapeur à double effet. Le développement des machines à vapeur jusqu’à la fin du XVIII</w:t>
      </w:r>
      <w:r>
        <w:rPr>
          <w:rFonts w:ascii="Times New Roman" w:hAnsi="Times New Roman" w:cs="Times New Roman"/>
          <w:sz w:val="24"/>
          <w:szCs w:val="24"/>
          <w:vertAlign w:val="superscript"/>
        </w:rPr>
        <w:t>e</w:t>
      </w:r>
      <w:r>
        <w:rPr>
          <w:rFonts w:ascii="Times New Roman" w:hAnsi="Times New Roman" w:cs="Times New Roman"/>
          <w:sz w:val="24"/>
          <w:szCs w:val="24"/>
        </w:rPr>
        <w:t xml:space="preserve"> siècle était essentiellement empirique. Or, à partir d’une certaine étape, leur amélioration commençait à exiger une connaissance scientifique des propriétés de l’agent moteur. James Watt et Augustin Betancourt sont tous deux arrivés à cette conclusion, l’un travaillant sur les machines à vapeur à double effet et l’autre sur les pompes à vapeur. Cependant les recherches de l’inventeur britannique n’ont servi qu’à l’amélioration de son outil dont il tirait un revenu personnel considérable. A contrario, ceux de Betancourt ont rapidement dépassé les limites de l’application pure pour se projeter vers la théorie générale des machines à vapeur. </w:t>
      </w:r>
    </w:p>
    <w:p w:rsidR="00C66C2A" w:rsidRPr="00BF273A" w:rsidRDefault="00C66C2A" w:rsidP="00BF27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L’objectif de cette communication est de présenter un </w:t>
      </w:r>
      <w:r>
        <w:rPr>
          <w:rFonts w:ascii="Times New Roman" w:hAnsi="Times New Roman" w:cs="Times New Roman"/>
          <w:i/>
          <w:iCs/>
          <w:sz w:val="24"/>
          <w:szCs w:val="24"/>
        </w:rPr>
        <w:t xml:space="preserve">Mémoire, </w:t>
      </w:r>
      <w:r>
        <w:rPr>
          <w:rFonts w:ascii="Times New Roman" w:hAnsi="Times New Roman" w:cs="Times New Roman"/>
          <w:sz w:val="24"/>
          <w:szCs w:val="24"/>
        </w:rPr>
        <w:t>curieux et peu connu dans l’œuvre de Betancourt,</w:t>
      </w:r>
      <w:r>
        <w:rPr>
          <w:rFonts w:ascii="Times New Roman" w:hAnsi="Times New Roman" w:cs="Times New Roman"/>
          <w:i/>
          <w:iCs/>
          <w:sz w:val="24"/>
          <w:szCs w:val="24"/>
        </w:rPr>
        <w:t xml:space="preserve"> sur la force expansive de la vapeur d’eau</w:t>
      </w:r>
      <w:r>
        <w:rPr>
          <w:rFonts w:ascii="Times New Roman" w:hAnsi="Times New Roman" w:cs="Times New Roman"/>
          <w:sz w:val="24"/>
          <w:szCs w:val="24"/>
        </w:rPr>
        <w:t>. Nous allons montrer comment au gré des circonstances historiques une expérience scientifique de Betancourt au parfum d’espionnage a évolué, à travers deux générations de scientifiques aussi connus que Prony, Sadi Carnot, Clapeyron etc., dans une loi fondamentale de la nature. En particulier, nous examinerons comment le terreau fertile des Grandes écoles alors en formation a permis de mettre en place cette filiation.</w:t>
      </w:r>
    </w:p>
    <w:p w:rsidR="00C66C2A" w:rsidRDefault="00C66C2A" w:rsidP="00DE7944">
      <w:pPr>
        <w:spacing w:after="0"/>
        <w:jc w:val="both"/>
        <w:rPr>
          <w:rFonts w:ascii="Times New Roman" w:hAnsi="Times New Roman" w:cs="Times New Roman"/>
          <w:sz w:val="24"/>
          <w:szCs w:val="24"/>
        </w:rPr>
      </w:pPr>
    </w:p>
    <w:p w:rsidR="00DE7944" w:rsidRDefault="00DE7944" w:rsidP="00DE7944">
      <w:pPr>
        <w:spacing w:after="0"/>
        <w:jc w:val="both"/>
        <w:rPr>
          <w:rFonts w:ascii="Times New Roman" w:hAnsi="Times New Roman" w:cs="Times New Roman"/>
          <w:sz w:val="24"/>
          <w:szCs w:val="24"/>
        </w:rPr>
      </w:pPr>
      <w:r w:rsidRPr="00DE7944">
        <w:rPr>
          <w:rFonts w:ascii="Times New Roman" w:hAnsi="Times New Roman" w:cs="Times New Roman"/>
          <w:b/>
          <w:sz w:val="24"/>
          <w:szCs w:val="24"/>
        </w:rPr>
        <w:t>17 mai</w:t>
      </w:r>
      <w:r>
        <w:rPr>
          <w:rFonts w:ascii="Times New Roman" w:hAnsi="Times New Roman" w:cs="Times New Roman"/>
          <w:sz w:val="24"/>
          <w:szCs w:val="24"/>
        </w:rPr>
        <w:t>.</w:t>
      </w:r>
      <w:r w:rsidR="00C66C2A">
        <w:rPr>
          <w:rFonts w:ascii="Times New Roman" w:hAnsi="Times New Roman" w:cs="Times New Roman"/>
          <w:sz w:val="24"/>
          <w:szCs w:val="24"/>
        </w:rPr>
        <w:t xml:space="preserve"> Séance </w:t>
      </w:r>
      <w:r>
        <w:rPr>
          <w:rFonts w:ascii="Times New Roman" w:hAnsi="Times New Roman" w:cs="Times New Roman"/>
          <w:sz w:val="24"/>
          <w:szCs w:val="24"/>
        </w:rPr>
        <w:t xml:space="preserve">en cours de préparation. </w:t>
      </w:r>
    </w:p>
    <w:p w:rsidR="00DE7944" w:rsidRPr="006409B0" w:rsidRDefault="00DE7944" w:rsidP="00DE7944">
      <w:pPr>
        <w:spacing w:after="0"/>
        <w:jc w:val="both"/>
        <w:rPr>
          <w:rFonts w:ascii="Times New Roman" w:hAnsi="Times New Roman" w:cs="Times New Roman"/>
          <w:sz w:val="24"/>
          <w:szCs w:val="24"/>
        </w:rPr>
      </w:pPr>
      <w:r>
        <w:rPr>
          <w:rFonts w:ascii="Times New Roman" w:hAnsi="Times New Roman" w:cs="Times New Roman"/>
          <w:sz w:val="24"/>
          <w:szCs w:val="24"/>
        </w:rPr>
        <w:t>Elle ser</w:t>
      </w:r>
      <w:r w:rsidR="00C66C2A">
        <w:rPr>
          <w:rFonts w:ascii="Times New Roman" w:hAnsi="Times New Roman" w:cs="Times New Roman"/>
          <w:sz w:val="24"/>
          <w:szCs w:val="24"/>
        </w:rPr>
        <w:t>a</w:t>
      </w:r>
      <w:r>
        <w:rPr>
          <w:rFonts w:ascii="Times New Roman" w:hAnsi="Times New Roman" w:cs="Times New Roman"/>
          <w:sz w:val="24"/>
          <w:szCs w:val="24"/>
        </w:rPr>
        <w:t xml:space="preserve"> annoncée prochainement.</w:t>
      </w:r>
    </w:p>
    <w:p w:rsidR="00EC0CC5" w:rsidRDefault="001F5C1F"/>
    <w:sectPr w:rsidR="00EC0CC5" w:rsidSect="00BF08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A56C9"/>
    <w:rsid w:val="001A56C9"/>
    <w:rsid w:val="001E0927"/>
    <w:rsid w:val="001F5C1F"/>
    <w:rsid w:val="0022651D"/>
    <w:rsid w:val="00296A25"/>
    <w:rsid w:val="00361263"/>
    <w:rsid w:val="003A53DB"/>
    <w:rsid w:val="005456ED"/>
    <w:rsid w:val="007B47D5"/>
    <w:rsid w:val="007E2520"/>
    <w:rsid w:val="0083080E"/>
    <w:rsid w:val="00A41116"/>
    <w:rsid w:val="00BF08F9"/>
    <w:rsid w:val="00BF273A"/>
    <w:rsid w:val="00C47F96"/>
    <w:rsid w:val="00C66C2A"/>
    <w:rsid w:val="00D06581"/>
    <w:rsid w:val="00DE7944"/>
    <w:rsid w:val="00E3155F"/>
    <w:rsid w:val="00FA2790"/>
    <w:rsid w:val="00FC09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A4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41116"/>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14376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1695</Words>
  <Characters>9324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agrelon</dc:creator>
  <cp:lastModifiedBy>agrelon</cp:lastModifiedBy>
  <cp:revision>2</cp:revision>
  <dcterms:created xsi:type="dcterms:W3CDTF">2017-11-03T15:31:00Z</dcterms:created>
  <dcterms:modified xsi:type="dcterms:W3CDTF">2017-11-03T15:31:00Z</dcterms:modified>
</cp:coreProperties>
</file>