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A3D6" w14:textId="77777777" w:rsidR="001A2538" w:rsidRDefault="000079F1" w:rsidP="008014FC">
      <w:pPr>
        <w:jc w:val="center"/>
        <w:rPr>
          <w:rFonts w:ascii="Times New Roman" w:hAnsi="Times New Roman" w:cs="Times New Roman"/>
          <w:b/>
          <w:sz w:val="22"/>
          <w:szCs w:val="28"/>
        </w:rPr>
      </w:pPr>
      <w:r>
        <w:rPr>
          <w:rFonts w:ascii="Times New Roman" w:hAnsi="Times New Roman" w:cs="Times New Roman"/>
          <w:b/>
          <w:sz w:val="22"/>
          <w:szCs w:val="28"/>
        </w:rPr>
        <w:t>C</w:t>
      </w:r>
      <w:r w:rsidR="001A2538">
        <w:rPr>
          <w:rFonts w:ascii="Times New Roman" w:hAnsi="Times New Roman" w:cs="Times New Roman"/>
          <w:b/>
          <w:sz w:val="22"/>
          <w:szCs w:val="28"/>
        </w:rPr>
        <w:t>olloque du RUCHE</w:t>
      </w:r>
    </w:p>
    <w:p w14:paraId="180633BE" w14:textId="77777777" w:rsidR="001F4D48" w:rsidRPr="000079F1" w:rsidRDefault="001A2538" w:rsidP="008014FC">
      <w:pPr>
        <w:jc w:val="center"/>
        <w:rPr>
          <w:rFonts w:ascii="Times New Roman" w:hAnsi="Times New Roman" w:cs="Times New Roman"/>
          <w:b/>
          <w:sz w:val="22"/>
          <w:szCs w:val="28"/>
        </w:rPr>
      </w:pPr>
      <w:r>
        <w:rPr>
          <w:rFonts w:ascii="Times New Roman" w:hAnsi="Times New Roman" w:cs="Times New Roman"/>
          <w:b/>
          <w:sz w:val="22"/>
          <w:szCs w:val="28"/>
        </w:rPr>
        <w:t xml:space="preserve">Juin </w:t>
      </w:r>
      <w:r w:rsidR="001F4D48" w:rsidRPr="000079F1">
        <w:rPr>
          <w:rFonts w:ascii="Times New Roman" w:hAnsi="Times New Roman" w:cs="Times New Roman"/>
          <w:b/>
          <w:sz w:val="22"/>
          <w:szCs w:val="28"/>
        </w:rPr>
        <w:t>2020</w:t>
      </w:r>
    </w:p>
    <w:p w14:paraId="40FBC22F" w14:textId="78B3ECA4" w:rsidR="00F66E47" w:rsidRPr="000079F1" w:rsidRDefault="001A377D" w:rsidP="00CA3877">
      <w:pPr>
        <w:jc w:val="center"/>
        <w:rPr>
          <w:rFonts w:ascii="Times New Roman" w:hAnsi="Times New Roman" w:cs="Times New Roman"/>
          <w:b/>
          <w:sz w:val="22"/>
          <w:szCs w:val="28"/>
        </w:rPr>
      </w:pPr>
      <w:r>
        <w:rPr>
          <w:rFonts w:ascii="Times New Roman" w:hAnsi="Times New Roman" w:cs="Times New Roman"/>
          <w:b/>
          <w:sz w:val="22"/>
          <w:szCs w:val="28"/>
        </w:rPr>
        <w:t xml:space="preserve">Concessions, histoire et </w:t>
      </w:r>
      <w:bookmarkStart w:id="0" w:name="_GoBack"/>
      <w:bookmarkEnd w:id="0"/>
      <w:r w:rsidR="001F4D48" w:rsidRPr="000079F1">
        <w:rPr>
          <w:rFonts w:ascii="Times New Roman" w:hAnsi="Times New Roman" w:cs="Times New Roman"/>
          <w:b/>
          <w:sz w:val="22"/>
          <w:szCs w:val="28"/>
        </w:rPr>
        <w:t>environnement</w:t>
      </w:r>
    </w:p>
    <w:p w14:paraId="15556DD4" w14:textId="77777777" w:rsidR="001146FE" w:rsidRDefault="001146FE" w:rsidP="00CA3877">
      <w:pPr>
        <w:jc w:val="center"/>
        <w:rPr>
          <w:rFonts w:ascii="Times New Roman" w:hAnsi="Times New Roman" w:cs="Times New Roman"/>
          <w:sz w:val="22"/>
        </w:rPr>
      </w:pPr>
    </w:p>
    <w:p w14:paraId="09630EF3" w14:textId="77777777" w:rsidR="00F66E47" w:rsidRDefault="000079F1" w:rsidP="00CA3877">
      <w:pPr>
        <w:jc w:val="center"/>
        <w:rPr>
          <w:rFonts w:ascii="Times New Roman" w:hAnsi="Times New Roman" w:cs="Times New Roman"/>
          <w:sz w:val="22"/>
        </w:rPr>
      </w:pPr>
      <w:r>
        <w:rPr>
          <w:rFonts w:ascii="Times New Roman" w:hAnsi="Times New Roman" w:cs="Times New Roman"/>
          <w:sz w:val="22"/>
        </w:rPr>
        <w:t>Appel à communication</w:t>
      </w:r>
    </w:p>
    <w:p w14:paraId="384124D8" w14:textId="77777777" w:rsidR="009749D0" w:rsidRPr="000079F1" w:rsidRDefault="009749D0" w:rsidP="00CA3877">
      <w:pPr>
        <w:jc w:val="center"/>
        <w:rPr>
          <w:rFonts w:ascii="Times New Roman" w:hAnsi="Times New Roman" w:cs="Times New Roman"/>
          <w:sz w:val="22"/>
        </w:rPr>
      </w:pPr>
    </w:p>
    <w:p w14:paraId="362F3E86" w14:textId="77777777" w:rsidR="001146FE" w:rsidRDefault="001146FE" w:rsidP="004D240D">
      <w:pPr>
        <w:ind w:firstLine="708"/>
        <w:jc w:val="both"/>
        <w:rPr>
          <w:rFonts w:ascii="Times New Roman" w:hAnsi="Times New Roman" w:cs="Times New Roman"/>
          <w:sz w:val="22"/>
        </w:rPr>
      </w:pPr>
    </w:p>
    <w:p w14:paraId="4D7E5C2B" w14:textId="77777777" w:rsidR="00C9173E" w:rsidRDefault="001146FE" w:rsidP="004D240D">
      <w:pPr>
        <w:ind w:firstLine="708"/>
        <w:jc w:val="both"/>
        <w:rPr>
          <w:rFonts w:ascii="Times New Roman" w:hAnsi="Times New Roman" w:cs="Times New Roman"/>
          <w:sz w:val="22"/>
        </w:rPr>
      </w:pPr>
      <w:r>
        <w:rPr>
          <w:rFonts w:ascii="Times New Roman" w:hAnsi="Times New Roman" w:cs="Times New Roman"/>
          <w:sz w:val="22"/>
        </w:rPr>
        <w:t>Les</w:t>
      </w:r>
      <w:r w:rsidR="003E3FC8">
        <w:rPr>
          <w:rFonts w:ascii="Times New Roman" w:hAnsi="Times New Roman" w:cs="Times New Roman"/>
          <w:sz w:val="22"/>
        </w:rPr>
        <w:t xml:space="preserve"> formes de possessions collectives ou individuelles</w:t>
      </w:r>
      <w:r>
        <w:rPr>
          <w:rFonts w:ascii="Times New Roman" w:hAnsi="Times New Roman" w:cs="Times New Roman"/>
          <w:sz w:val="22"/>
        </w:rPr>
        <w:t xml:space="preserve"> et les relations qu’elles nouaient avec leur environnement ont fortement mobilisé les approches historiques ces dernières années.</w:t>
      </w:r>
      <w:r w:rsidR="003E3FC8">
        <w:rPr>
          <w:rFonts w:ascii="Times New Roman" w:hAnsi="Times New Roman" w:cs="Times New Roman"/>
          <w:sz w:val="22"/>
        </w:rPr>
        <w:t xml:space="preserve"> </w:t>
      </w:r>
      <w:r>
        <w:rPr>
          <w:rFonts w:ascii="Times New Roman" w:hAnsi="Times New Roman" w:cs="Times New Roman"/>
          <w:sz w:val="22"/>
        </w:rPr>
        <w:t>Puisque l</w:t>
      </w:r>
      <w:r w:rsidR="003E3FC8">
        <w:rPr>
          <w:rFonts w:ascii="Times New Roman" w:hAnsi="Times New Roman" w:cs="Times New Roman"/>
          <w:sz w:val="22"/>
        </w:rPr>
        <w:t>’utilisa</w:t>
      </w:r>
      <w:r>
        <w:rPr>
          <w:rFonts w:ascii="Times New Roman" w:hAnsi="Times New Roman" w:cs="Times New Roman"/>
          <w:sz w:val="22"/>
        </w:rPr>
        <w:t xml:space="preserve">tion des ressources naturelles et </w:t>
      </w:r>
      <w:r w:rsidR="003E3FC8">
        <w:rPr>
          <w:rFonts w:ascii="Times New Roman" w:hAnsi="Times New Roman" w:cs="Times New Roman"/>
          <w:sz w:val="22"/>
        </w:rPr>
        <w:t xml:space="preserve">la transformation des milieux dépendent </w:t>
      </w:r>
      <w:r>
        <w:rPr>
          <w:rFonts w:ascii="Times New Roman" w:hAnsi="Times New Roman" w:cs="Times New Roman"/>
          <w:sz w:val="22"/>
        </w:rPr>
        <w:t xml:space="preserve">grandement des formes de la propriété, </w:t>
      </w:r>
      <w:r w:rsidR="003E3FC8">
        <w:rPr>
          <w:rFonts w:ascii="Times New Roman" w:hAnsi="Times New Roman" w:cs="Times New Roman"/>
          <w:sz w:val="22"/>
        </w:rPr>
        <w:t>les relations entre propriété, communs et environnement suscit</w:t>
      </w:r>
      <w:r>
        <w:rPr>
          <w:rFonts w:ascii="Times New Roman" w:hAnsi="Times New Roman" w:cs="Times New Roman"/>
          <w:sz w:val="22"/>
        </w:rPr>
        <w:t>ent</w:t>
      </w:r>
      <w:r w:rsidR="003E3FC8">
        <w:rPr>
          <w:rFonts w:ascii="Times New Roman" w:hAnsi="Times New Roman" w:cs="Times New Roman"/>
          <w:sz w:val="22"/>
        </w:rPr>
        <w:t xml:space="preserve"> de vifs débats et des recherches fructueuses. </w:t>
      </w:r>
      <w:r>
        <w:rPr>
          <w:rFonts w:ascii="Times New Roman" w:hAnsi="Times New Roman" w:cs="Times New Roman"/>
          <w:sz w:val="22"/>
        </w:rPr>
        <w:t>L</w:t>
      </w:r>
      <w:r w:rsidR="003E3FC8">
        <w:rPr>
          <w:rFonts w:ascii="Times New Roman" w:hAnsi="Times New Roman" w:cs="Times New Roman"/>
          <w:sz w:val="22"/>
        </w:rPr>
        <w:t xml:space="preserve">es questions des modalités d’exploitation et de l’organisation des acteurs en vue de la régulation des conflits pouvant survenir, d’une part, et la pérennisation de l’exploitation, d’autre part, </w:t>
      </w:r>
      <w:r>
        <w:rPr>
          <w:rFonts w:ascii="Times New Roman" w:hAnsi="Times New Roman" w:cs="Times New Roman"/>
          <w:sz w:val="22"/>
        </w:rPr>
        <w:t>orientent nombre de</w:t>
      </w:r>
      <w:r w:rsidR="003E3FC8">
        <w:rPr>
          <w:rFonts w:ascii="Times New Roman" w:hAnsi="Times New Roman" w:cs="Times New Roman"/>
          <w:sz w:val="22"/>
        </w:rPr>
        <w:t xml:space="preserve"> recherches.</w:t>
      </w:r>
      <w:r w:rsidR="001A413F" w:rsidRPr="001A413F">
        <w:rPr>
          <w:rFonts w:ascii="Times New Roman" w:hAnsi="Times New Roman" w:cs="Times New Roman"/>
          <w:sz w:val="22"/>
        </w:rPr>
        <w:t xml:space="preserve"> </w:t>
      </w:r>
      <w:r>
        <w:rPr>
          <w:rFonts w:ascii="Times New Roman" w:hAnsi="Times New Roman" w:cs="Times New Roman"/>
          <w:sz w:val="22"/>
        </w:rPr>
        <w:t xml:space="preserve">Ces </w:t>
      </w:r>
      <w:r w:rsidR="001A413F">
        <w:rPr>
          <w:rFonts w:ascii="Times New Roman" w:hAnsi="Times New Roman" w:cs="Times New Roman"/>
          <w:sz w:val="22"/>
        </w:rPr>
        <w:t>approche</w:t>
      </w:r>
      <w:r>
        <w:rPr>
          <w:rFonts w:ascii="Times New Roman" w:hAnsi="Times New Roman" w:cs="Times New Roman"/>
          <w:sz w:val="22"/>
        </w:rPr>
        <w:t xml:space="preserve">s </w:t>
      </w:r>
      <w:r w:rsidR="001A413F">
        <w:rPr>
          <w:rFonts w:ascii="Times New Roman" w:hAnsi="Times New Roman" w:cs="Times New Roman"/>
          <w:sz w:val="22"/>
        </w:rPr>
        <w:t>met</w:t>
      </w:r>
      <w:r>
        <w:rPr>
          <w:rFonts w:ascii="Times New Roman" w:hAnsi="Times New Roman" w:cs="Times New Roman"/>
          <w:sz w:val="22"/>
        </w:rPr>
        <w:t>tent</w:t>
      </w:r>
      <w:r w:rsidR="001A413F">
        <w:rPr>
          <w:rFonts w:ascii="Times New Roman" w:hAnsi="Times New Roman" w:cs="Times New Roman"/>
          <w:sz w:val="22"/>
        </w:rPr>
        <w:t xml:space="preserve"> en lumière les relations entre forme de la propriété et conditions de construction de l’environnement</w:t>
      </w:r>
      <w:r w:rsidR="007910F9" w:rsidRPr="000079F1">
        <w:rPr>
          <w:rStyle w:val="Appelnotedebasdep"/>
          <w:rFonts w:ascii="Times New Roman" w:hAnsi="Times New Roman" w:cs="Times New Roman"/>
          <w:sz w:val="22"/>
        </w:rPr>
        <w:footnoteReference w:id="1"/>
      </w:r>
      <w:r w:rsidR="001A413F">
        <w:rPr>
          <w:rFonts w:ascii="Times New Roman" w:hAnsi="Times New Roman" w:cs="Times New Roman"/>
          <w:sz w:val="22"/>
        </w:rPr>
        <w:t>.</w:t>
      </w:r>
    </w:p>
    <w:p w14:paraId="03A2AE06" w14:textId="77777777" w:rsidR="00C9173E" w:rsidRDefault="001146FE" w:rsidP="004D240D">
      <w:pPr>
        <w:ind w:firstLine="708"/>
        <w:jc w:val="both"/>
        <w:rPr>
          <w:rFonts w:ascii="Times New Roman" w:hAnsi="Times New Roman" w:cs="Times New Roman"/>
          <w:sz w:val="22"/>
        </w:rPr>
      </w:pPr>
      <w:r>
        <w:rPr>
          <w:rFonts w:ascii="Times New Roman" w:hAnsi="Times New Roman" w:cs="Times New Roman"/>
          <w:sz w:val="22"/>
        </w:rPr>
        <w:t xml:space="preserve">Parmi les outils juridiques et financiers qui sont à l’interface de l’environnement et de la propriété figure la concession. Cette dernière permet d’historiciser la notion de propriété, dont l’origine est une question plus philosophique qu’historique, et d’aborder la notion conjointe de </w:t>
      </w:r>
      <w:r w:rsidR="003E3FC8">
        <w:rPr>
          <w:rFonts w:ascii="Times New Roman" w:hAnsi="Times New Roman" w:cs="Times New Roman"/>
          <w:sz w:val="22"/>
        </w:rPr>
        <w:t>l’appropriation elle-même.</w:t>
      </w:r>
      <w:r w:rsidR="00DA4756">
        <w:rPr>
          <w:rFonts w:ascii="Times New Roman" w:hAnsi="Times New Roman" w:cs="Times New Roman"/>
          <w:sz w:val="22"/>
        </w:rPr>
        <w:t xml:space="preserve"> </w:t>
      </w:r>
      <w:r w:rsidR="00386A95">
        <w:rPr>
          <w:rFonts w:ascii="Times New Roman" w:hAnsi="Times New Roman" w:cs="Times New Roman"/>
          <w:sz w:val="22"/>
        </w:rPr>
        <w:t>En matière juridique, une concession est, selon l’Académie française, « un contrat par lequel l’administration confie à un particulier […] la gestion d’un service public » mais aussi la « réalisation d’un ouvrage public ». Ces approches ont des déclinaisons commerciales. Dans l’usage, la concession désigne la chose sur laquelle s’exerce ce droit. La concession s’apparente ainsi au don : elle est l’acte par lequel une autorité accorde un droit sur une chose. Sortir du contexte juridique enrichit l</w:t>
      </w:r>
      <w:r w:rsidR="001A413F">
        <w:rPr>
          <w:rFonts w:ascii="Times New Roman" w:hAnsi="Times New Roman" w:cs="Times New Roman"/>
          <w:sz w:val="22"/>
        </w:rPr>
        <w:t>a perception du terme : celui qui concède cherche à apaiser un débat ou une contestation. Plus encore, la concession peut n’être qu’une feinte, visant un but déterminé.</w:t>
      </w:r>
    </w:p>
    <w:p w14:paraId="12FACBD6" w14:textId="77777777" w:rsidR="001A413F" w:rsidRDefault="001A413F" w:rsidP="001A413F">
      <w:pPr>
        <w:ind w:firstLine="708"/>
        <w:jc w:val="both"/>
        <w:rPr>
          <w:rFonts w:ascii="Times New Roman" w:hAnsi="Times New Roman" w:cs="Times New Roman"/>
          <w:sz w:val="22"/>
        </w:rPr>
      </w:pPr>
      <w:r>
        <w:rPr>
          <w:rFonts w:ascii="Times New Roman" w:hAnsi="Times New Roman" w:cs="Times New Roman"/>
          <w:sz w:val="22"/>
        </w:rPr>
        <w:t xml:space="preserve">Depuis </w:t>
      </w:r>
      <w:r w:rsidR="00620E7B">
        <w:rPr>
          <w:rFonts w:ascii="Times New Roman" w:hAnsi="Times New Roman" w:cs="Times New Roman"/>
          <w:sz w:val="22"/>
        </w:rPr>
        <w:t>l’</w:t>
      </w:r>
      <w:r>
        <w:rPr>
          <w:rFonts w:ascii="Times New Roman" w:hAnsi="Times New Roman" w:cs="Times New Roman"/>
          <w:sz w:val="22"/>
        </w:rPr>
        <w:t xml:space="preserve">apparition </w:t>
      </w:r>
      <w:r w:rsidR="00620E7B">
        <w:rPr>
          <w:rFonts w:ascii="Times New Roman" w:hAnsi="Times New Roman" w:cs="Times New Roman"/>
          <w:sz w:val="22"/>
        </w:rPr>
        <w:t xml:space="preserve">du mot </w:t>
      </w:r>
      <w:r>
        <w:rPr>
          <w:rFonts w:ascii="Times New Roman" w:hAnsi="Times New Roman" w:cs="Times New Roman"/>
          <w:sz w:val="22"/>
        </w:rPr>
        <w:t xml:space="preserve">au XIIIe siècle, la concession a été un outil régulièrement mobilisé par les pouvoirs notamment dans le cadre de politiques de développements économiques. Bien identifiée dans le domaine minier, mais aussi dans la construction d’infrastructure ou de conquête agricole, la concession a </w:t>
      </w:r>
      <w:r w:rsidR="007910F9">
        <w:rPr>
          <w:rFonts w:ascii="Times New Roman" w:hAnsi="Times New Roman" w:cs="Times New Roman"/>
          <w:sz w:val="22"/>
        </w:rPr>
        <w:t>surtout</w:t>
      </w:r>
      <w:r>
        <w:rPr>
          <w:rFonts w:ascii="Times New Roman" w:hAnsi="Times New Roman" w:cs="Times New Roman"/>
          <w:sz w:val="22"/>
        </w:rPr>
        <w:t xml:space="preserve"> attiré l’attention des historiens de l’économie et des entreprises. </w:t>
      </w:r>
      <w:r w:rsidRPr="000079F1">
        <w:rPr>
          <w:rFonts w:ascii="Times New Roman" w:hAnsi="Times New Roman" w:cs="Times New Roman"/>
          <w:sz w:val="22"/>
        </w:rPr>
        <w:t>Quoique les types de concessions soient diversifiés</w:t>
      </w:r>
      <w:r w:rsidR="007910F9">
        <w:rPr>
          <w:rFonts w:ascii="Times New Roman" w:hAnsi="Times New Roman" w:cs="Times New Roman"/>
          <w:sz w:val="22"/>
        </w:rPr>
        <w:t xml:space="preserve"> en fonction</w:t>
      </w:r>
      <w:r w:rsidRPr="000079F1">
        <w:rPr>
          <w:rFonts w:ascii="Times New Roman" w:hAnsi="Times New Roman" w:cs="Times New Roman"/>
          <w:sz w:val="22"/>
        </w:rPr>
        <w:t xml:space="preserve"> des périodes, des secteurs </w:t>
      </w:r>
      <w:r w:rsidR="007910F9">
        <w:rPr>
          <w:rFonts w:ascii="Times New Roman" w:hAnsi="Times New Roman" w:cs="Times New Roman"/>
          <w:sz w:val="22"/>
        </w:rPr>
        <w:t>d’application</w:t>
      </w:r>
      <w:r w:rsidRPr="000079F1">
        <w:rPr>
          <w:rFonts w:ascii="Times New Roman" w:hAnsi="Times New Roman" w:cs="Times New Roman"/>
          <w:sz w:val="22"/>
        </w:rPr>
        <w:t xml:space="preserve"> et des systèmes juridiques, il s’agit en général d’un outil mis en œuvre par la puissance souveraine pour parer son incapacité à financer une infrastructure ou une exploitation. Les raisons de cette délégation mêlent la nécessité de développer des équipement</w:t>
      </w:r>
      <w:r>
        <w:rPr>
          <w:rFonts w:ascii="Times New Roman" w:hAnsi="Times New Roman" w:cs="Times New Roman"/>
          <w:sz w:val="22"/>
        </w:rPr>
        <w:t>s</w:t>
      </w:r>
      <w:r w:rsidRPr="000079F1">
        <w:rPr>
          <w:rFonts w:ascii="Times New Roman" w:hAnsi="Times New Roman" w:cs="Times New Roman"/>
          <w:sz w:val="22"/>
        </w:rPr>
        <w:t xml:space="preserve">, l’entreprenariat des entreprises, et le défaut de fonds de l’autorité souveraine. </w:t>
      </w:r>
    </w:p>
    <w:p w14:paraId="3A6A984D" w14:textId="77777777" w:rsidR="009749D0" w:rsidRDefault="007910F9" w:rsidP="001A413F">
      <w:pPr>
        <w:ind w:firstLine="708"/>
        <w:jc w:val="both"/>
        <w:rPr>
          <w:rFonts w:ascii="Times New Roman" w:hAnsi="Times New Roman" w:cs="Times New Roman"/>
          <w:sz w:val="22"/>
        </w:rPr>
      </w:pPr>
      <w:r>
        <w:rPr>
          <w:rFonts w:ascii="Times New Roman" w:hAnsi="Times New Roman" w:cs="Times New Roman"/>
          <w:sz w:val="22"/>
        </w:rPr>
        <w:t>L’approche historique de la concession, surtout envisagée sous l’angle de la politique économique, révèle que la nature et ses ressources se trouvent bien souvent au centre de l’intérêt des délégataires</w:t>
      </w:r>
      <w:r w:rsidRPr="000079F1">
        <w:rPr>
          <w:rStyle w:val="Appelnotedebasdep"/>
          <w:rFonts w:ascii="Times New Roman" w:hAnsi="Times New Roman" w:cs="Times New Roman"/>
          <w:sz w:val="22"/>
        </w:rPr>
        <w:footnoteReference w:id="2"/>
      </w:r>
      <w:r>
        <w:rPr>
          <w:rFonts w:ascii="Times New Roman" w:hAnsi="Times New Roman" w:cs="Times New Roman"/>
          <w:sz w:val="22"/>
        </w:rPr>
        <w:t>.</w:t>
      </w:r>
      <w:r w:rsidRPr="007910F9">
        <w:rPr>
          <w:rStyle w:val="Appelnotedebasdep"/>
          <w:rFonts w:ascii="Times New Roman" w:hAnsi="Times New Roman" w:cs="Times New Roman"/>
          <w:sz w:val="22"/>
        </w:rPr>
        <w:t xml:space="preserve"> </w:t>
      </w:r>
      <w:r>
        <w:rPr>
          <w:rFonts w:ascii="Times New Roman" w:hAnsi="Times New Roman" w:cs="Times New Roman"/>
          <w:sz w:val="22"/>
        </w:rPr>
        <w:t xml:space="preserve">Dès le Moyen Âge, les mines sont ouvertes sous le régime de la concession. À bien des égards, les franchises de conquêtes agricoles participent également de ce mouvement : les autorités politiques s’en servent pour peupler des terres qui leur échappent largement. Les concessions coloniales ont également de lourdes implications environnementales, à l’image de la sylviculture ou de l’extraction de matières premières. Le régime concessionnaire accompagne la conversion de la nature </w:t>
      </w:r>
      <w:r w:rsidR="001146FE">
        <w:rPr>
          <w:rFonts w:ascii="Times New Roman" w:hAnsi="Times New Roman" w:cs="Times New Roman"/>
          <w:sz w:val="22"/>
        </w:rPr>
        <w:t>ou de l’</w:t>
      </w:r>
      <w:r>
        <w:rPr>
          <w:rFonts w:ascii="Times New Roman" w:hAnsi="Times New Roman" w:cs="Times New Roman"/>
          <w:sz w:val="22"/>
        </w:rPr>
        <w:t xml:space="preserve">environnement au service de la production. </w:t>
      </w:r>
      <w:r w:rsidR="001146FE">
        <w:rPr>
          <w:rFonts w:ascii="Times New Roman" w:hAnsi="Times New Roman" w:cs="Times New Roman"/>
          <w:sz w:val="22"/>
        </w:rPr>
        <w:t>Agissant comme un puissant levier, i</w:t>
      </w:r>
      <w:r>
        <w:rPr>
          <w:rFonts w:ascii="Times New Roman" w:hAnsi="Times New Roman" w:cs="Times New Roman"/>
          <w:sz w:val="22"/>
        </w:rPr>
        <w:t xml:space="preserve">l permet de donner de la valeur à un simple potentiel. </w:t>
      </w:r>
    </w:p>
    <w:p w14:paraId="2661875C" w14:textId="77777777" w:rsidR="005E5CBF" w:rsidRPr="000079F1" w:rsidRDefault="009749D0" w:rsidP="009749D0">
      <w:pPr>
        <w:ind w:firstLine="708"/>
        <w:jc w:val="both"/>
        <w:rPr>
          <w:rFonts w:ascii="Times New Roman" w:hAnsi="Times New Roman" w:cs="Times New Roman"/>
          <w:sz w:val="22"/>
        </w:rPr>
      </w:pPr>
      <w:r>
        <w:rPr>
          <w:rFonts w:ascii="Times New Roman" w:hAnsi="Times New Roman" w:cs="Times New Roman"/>
          <w:sz w:val="22"/>
        </w:rPr>
        <w:t xml:space="preserve">L’objectif de ce colloque est d’éclairer historiquement </w:t>
      </w:r>
      <w:r w:rsidR="00620E7B">
        <w:rPr>
          <w:rFonts w:ascii="Times New Roman" w:hAnsi="Times New Roman" w:cs="Times New Roman"/>
          <w:sz w:val="22"/>
        </w:rPr>
        <w:t xml:space="preserve">le rôle </w:t>
      </w:r>
      <w:r>
        <w:rPr>
          <w:rFonts w:ascii="Times New Roman" w:hAnsi="Times New Roman" w:cs="Times New Roman"/>
          <w:sz w:val="22"/>
        </w:rPr>
        <w:t xml:space="preserve">du régime concessionnaire </w:t>
      </w:r>
      <w:r w:rsidR="00620E7B">
        <w:rPr>
          <w:rFonts w:ascii="Times New Roman" w:hAnsi="Times New Roman" w:cs="Times New Roman"/>
          <w:sz w:val="22"/>
        </w:rPr>
        <w:t>dans</w:t>
      </w:r>
      <w:r>
        <w:rPr>
          <w:rFonts w:ascii="Times New Roman" w:hAnsi="Times New Roman" w:cs="Times New Roman"/>
          <w:sz w:val="22"/>
        </w:rPr>
        <w:t xml:space="preserve"> la t</w:t>
      </w:r>
      <w:r w:rsidR="001146FE">
        <w:rPr>
          <w:rFonts w:ascii="Times New Roman" w:hAnsi="Times New Roman" w:cs="Times New Roman"/>
          <w:sz w:val="22"/>
        </w:rPr>
        <w:t xml:space="preserve">ransformation des milieux et le façonnement </w:t>
      </w:r>
      <w:r>
        <w:rPr>
          <w:rFonts w:ascii="Times New Roman" w:hAnsi="Times New Roman" w:cs="Times New Roman"/>
          <w:sz w:val="22"/>
        </w:rPr>
        <w:t>de l’environnement. À</w:t>
      </w:r>
      <w:r w:rsidR="008A4818">
        <w:rPr>
          <w:rFonts w:ascii="Times New Roman" w:hAnsi="Times New Roman" w:cs="Times New Roman"/>
          <w:sz w:val="22"/>
        </w:rPr>
        <w:t xml:space="preserve"> l’heure où </w:t>
      </w:r>
      <w:r w:rsidRPr="000079F1">
        <w:rPr>
          <w:rFonts w:ascii="Times New Roman" w:hAnsi="Times New Roman" w:cs="Times New Roman"/>
          <w:sz w:val="22"/>
        </w:rPr>
        <w:t>les ressources se réduisent dans un monde avide de consommation, au point que l’on peut parler d’</w:t>
      </w:r>
      <w:proofErr w:type="spellStart"/>
      <w:r w:rsidRPr="000079F1">
        <w:rPr>
          <w:rFonts w:ascii="Times New Roman" w:hAnsi="Times New Roman" w:cs="Times New Roman"/>
          <w:sz w:val="22"/>
        </w:rPr>
        <w:t>extractivisme</w:t>
      </w:r>
      <w:proofErr w:type="spellEnd"/>
      <w:r w:rsidRPr="000079F1">
        <w:rPr>
          <w:rStyle w:val="Appelnotedebasdep"/>
          <w:rFonts w:ascii="Times New Roman" w:hAnsi="Times New Roman" w:cs="Times New Roman"/>
          <w:sz w:val="22"/>
        </w:rPr>
        <w:footnoteReference w:id="3"/>
      </w:r>
      <w:r w:rsidRPr="000079F1">
        <w:rPr>
          <w:rFonts w:ascii="Times New Roman" w:hAnsi="Times New Roman" w:cs="Times New Roman"/>
          <w:sz w:val="22"/>
        </w:rPr>
        <w:t xml:space="preserve"> ou de </w:t>
      </w:r>
      <w:r w:rsidRPr="000079F1">
        <w:rPr>
          <w:rFonts w:ascii="Times New Roman" w:hAnsi="Times New Roman" w:cs="Times New Roman"/>
          <w:sz w:val="22"/>
        </w:rPr>
        <w:lastRenderedPageBreak/>
        <w:t>prédation</w:t>
      </w:r>
      <w:r w:rsidRPr="000079F1">
        <w:rPr>
          <w:rStyle w:val="Appelnotedebasdep"/>
          <w:rFonts w:ascii="Times New Roman" w:hAnsi="Times New Roman" w:cs="Times New Roman"/>
          <w:sz w:val="22"/>
        </w:rPr>
        <w:footnoteReference w:id="4"/>
      </w:r>
      <w:r w:rsidRPr="000079F1">
        <w:rPr>
          <w:rFonts w:ascii="Times New Roman" w:hAnsi="Times New Roman" w:cs="Times New Roman"/>
          <w:sz w:val="22"/>
        </w:rPr>
        <w:t xml:space="preserve">, il est important d’interroger l’historicité de ce dispositif qui n’a cessé de progresser au fil du temps. </w:t>
      </w:r>
    </w:p>
    <w:p w14:paraId="06928F8B" w14:textId="77777777" w:rsidR="00CA3877" w:rsidRPr="000079F1" w:rsidRDefault="004D240D" w:rsidP="00CA3877">
      <w:pPr>
        <w:ind w:firstLine="708"/>
        <w:jc w:val="both"/>
        <w:rPr>
          <w:rFonts w:ascii="Times New Roman" w:hAnsi="Times New Roman" w:cs="Times New Roman"/>
          <w:sz w:val="22"/>
        </w:rPr>
      </w:pPr>
      <w:r w:rsidRPr="000079F1">
        <w:rPr>
          <w:rFonts w:ascii="Times New Roman" w:hAnsi="Times New Roman" w:cs="Times New Roman"/>
          <w:sz w:val="22"/>
        </w:rPr>
        <w:t xml:space="preserve">Ce colloque </w:t>
      </w:r>
      <w:r w:rsidR="008A4818">
        <w:rPr>
          <w:rFonts w:ascii="Times New Roman" w:hAnsi="Times New Roman" w:cs="Times New Roman"/>
          <w:sz w:val="22"/>
        </w:rPr>
        <w:t xml:space="preserve">qui </w:t>
      </w:r>
      <w:r w:rsidR="009749D0">
        <w:rPr>
          <w:rFonts w:ascii="Times New Roman" w:hAnsi="Times New Roman" w:cs="Times New Roman"/>
          <w:sz w:val="22"/>
        </w:rPr>
        <w:t xml:space="preserve">adopte </w:t>
      </w:r>
      <w:r w:rsidR="008A4818">
        <w:rPr>
          <w:rFonts w:ascii="Times New Roman" w:hAnsi="Times New Roman" w:cs="Times New Roman"/>
          <w:sz w:val="22"/>
        </w:rPr>
        <w:t>en priorité une entrée historique</w:t>
      </w:r>
      <w:r w:rsidR="009749D0">
        <w:rPr>
          <w:rFonts w:ascii="Times New Roman" w:hAnsi="Times New Roman" w:cs="Times New Roman"/>
          <w:sz w:val="22"/>
        </w:rPr>
        <w:t xml:space="preserve"> est ouvert à toutes les sciences sociales. Il </w:t>
      </w:r>
      <w:r w:rsidRPr="000079F1">
        <w:rPr>
          <w:rFonts w:ascii="Times New Roman" w:hAnsi="Times New Roman" w:cs="Times New Roman"/>
          <w:sz w:val="22"/>
        </w:rPr>
        <w:t>poursuivra p</w:t>
      </w:r>
      <w:r w:rsidR="00CA3877" w:rsidRPr="000079F1">
        <w:rPr>
          <w:rFonts w:ascii="Times New Roman" w:hAnsi="Times New Roman" w:cs="Times New Roman"/>
          <w:sz w:val="22"/>
        </w:rPr>
        <w:t xml:space="preserve">lusieurs </w:t>
      </w:r>
      <w:r w:rsidRPr="000079F1">
        <w:rPr>
          <w:rFonts w:ascii="Times New Roman" w:hAnsi="Times New Roman" w:cs="Times New Roman"/>
          <w:sz w:val="22"/>
        </w:rPr>
        <w:t>objectifs</w:t>
      </w:r>
      <w:r w:rsidR="00CA3877" w:rsidRPr="000079F1">
        <w:rPr>
          <w:rFonts w:ascii="Times New Roman" w:hAnsi="Times New Roman" w:cs="Times New Roman"/>
          <w:sz w:val="22"/>
        </w:rPr>
        <w:t xml:space="preserve"> : </w:t>
      </w:r>
    </w:p>
    <w:p w14:paraId="3F998709" w14:textId="77777777" w:rsidR="005E5CBF" w:rsidRPr="000079F1" w:rsidRDefault="005E5CBF" w:rsidP="00CA3877">
      <w:pPr>
        <w:ind w:firstLine="708"/>
        <w:jc w:val="both"/>
        <w:rPr>
          <w:rFonts w:ascii="Times New Roman" w:hAnsi="Times New Roman" w:cs="Times New Roman"/>
          <w:sz w:val="22"/>
        </w:rPr>
      </w:pPr>
    </w:p>
    <w:p w14:paraId="7FDE3F4E" w14:textId="77777777" w:rsidR="00CA3877" w:rsidRPr="000079F1" w:rsidRDefault="004D240D" w:rsidP="004D240D">
      <w:pPr>
        <w:pStyle w:val="Pardeliste"/>
        <w:numPr>
          <w:ilvl w:val="0"/>
          <w:numId w:val="1"/>
        </w:numPr>
        <w:jc w:val="both"/>
        <w:rPr>
          <w:rFonts w:ascii="Times New Roman" w:hAnsi="Times New Roman" w:cs="Times New Roman"/>
          <w:sz w:val="22"/>
        </w:rPr>
      </w:pPr>
      <w:r w:rsidRPr="000079F1">
        <w:rPr>
          <w:rFonts w:ascii="Times New Roman" w:hAnsi="Times New Roman" w:cs="Times New Roman"/>
          <w:sz w:val="22"/>
        </w:rPr>
        <w:t>Une mise en contexte de la concession comme mode d’exploitation de l’environnement : elle permettra d’établir des comparaisons tant temporelles que</w:t>
      </w:r>
      <w:r w:rsidR="00673C86" w:rsidRPr="000079F1">
        <w:rPr>
          <w:rFonts w:ascii="Times New Roman" w:hAnsi="Times New Roman" w:cs="Times New Roman"/>
          <w:sz w:val="22"/>
        </w:rPr>
        <w:t xml:space="preserve"> géographiques, </w:t>
      </w:r>
      <w:r w:rsidR="008A4818">
        <w:rPr>
          <w:rFonts w:ascii="Times New Roman" w:hAnsi="Times New Roman" w:cs="Times New Roman"/>
          <w:sz w:val="22"/>
        </w:rPr>
        <w:t xml:space="preserve">dans différents contextes nationaux et coloniaux. </w:t>
      </w:r>
    </w:p>
    <w:p w14:paraId="0C2F87C7" w14:textId="77777777" w:rsidR="005E5CBF" w:rsidRPr="000079F1" w:rsidRDefault="005E5CBF" w:rsidP="005E5CBF">
      <w:pPr>
        <w:pStyle w:val="Pardeliste"/>
        <w:ind w:left="1068"/>
        <w:jc w:val="both"/>
        <w:rPr>
          <w:rFonts w:ascii="Times New Roman" w:hAnsi="Times New Roman" w:cs="Times New Roman"/>
          <w:sz w:val="22"/>
        </w:rPr>
      </w:pPr>
    </w:p>
    <w:p w14:paraId="16789B43" w14:textId="77777777" w:rsidR="004D240D" w:rsidRPr="000079F1" w:rsidRDefault="004D240D" w:rsidP="004D240D">
      <w:pPr>
        <w:pStyle w:val="Pardeliste"/>
        <w:numPr>
          <w:ilvl w:val="0"/>
          <w:numId w:val="1"/>
        </w:numPr>
        <w:jc w:val="both"/>
        <w:rPr>
          <w:rFonts w:ascii="Times New Roman" w:hAnsi="Times New Roman" w:cs="Times New Roman"/>
          <w:sz w:val="22"/>
        </w:rPr>
      </w:pPr>
      <w:r w:rsidRPr="000079F1">
        <w:rPr>
          <w:rFonts w:ascii="Times New Roman" w:hAnsi="Times New Roman" w:cs="Times New Roman"/>
          <w:sz w:val="22"/>
        </w:rPr>
        <w:t>Une analyse de l’outil juridico-économique en tant que tel, de l’effet du discours juridique qui est créé, et du lien que la</w:t>
      </w:r>
      <w:r w:rsidR="000F7E06">
        <w:rPr>
          <w:rFonts w:ascii="Times New Roman" w:hAnsi="Times New Roman" w:cs="Times New Roman"/>
          <w:sz w:val="22"/>
        </w:rPr>
        <w:t xml:space="preserve"> concession établit dans les structures de l’</w:t>
      </w:r>
      <w:r w:rsidRPr="000079F1">
        <w:rPr>
          <w:rFonts w:ascii="Times New Roman" w:hAnsi="Times New Roman" w:cs="Times New Roman"/>
          <w:sz w:val="22"/>
        </w:rPr>
        <w:t xml:space="preserve">économie (aliénation du domaine, </w:t>
      </w:r>
      <w:r w:rsidR="00673C86" w:rsidRPr="000079F1">
        <w:rPr>
          <w:rFonts w:ascii="Times New Roman" w:hAnsi="Times New Roman" w:cs="Times New Roman"/>
          <w:sz w:val="22"/>
        </w:rPr>
        <w:t xml:space="preserve">accumulation du capital, </w:t>
      </w:r>
      <w:r w:rsidR="005F458A" w:rsidRPr="000079F1">
        <w:rPr>
          <w:rFonts w:ascii="Times New Roman" w:hAnsi="Times New Roman" w:cs="Times New Roman"/>
          <w:sz w:val="22"/>
        </w:rPr>
        <w:t>transferts</w:t>
      </w:r>
      <w:r w:rsidR="00673C86" w:rsidRPr="000079F1">
        <w:rPr>
          <w:rFonts w:ascii="Times New Roman" w:hAnsi="Times New Roman" w:cs="Times New Roman"/>
          <w:sz w:val="22"/>
        </w:rPr>
        <w:t xml:space="preserve"> </w:t>
      </w:r>
      <w:r w:rsidR="005F458A">
        <w:rPr>
          <w:rFonts w:ascii="Times New Roman" w:hAnsi="Times New Roman" w:cs="Times New Roman"/>
          <w:sz w:val="22"/>
        </w:rPr>
        <w:t xml:space="preserve">de </w:t>
      </w:r>
      <w:r w:rsidR="00673C86" w:rsidRPr="000079F1">
        <w:rPr>
          <w:rFonts w:ascii="Times New Roman" w:hAnsi="Times New Roman" w:cs="Times New Roman"/>
          <w:sz w:val="22"/>
        </w:rPr>
        <w:t xml:space="preserve">propriété, monopoles, économie des contrats, rejet des régies). </w:t>
      </w:r>
    </w:p>
    <w:p w14:paraId="2BE91522" w14:textId="77777777" w:rsidR="005E5CBF" w:rsidRPr="000079F1" w:rsidRDefault="005E5CBF" w:rsidP="005E5CBF">
      <w:pPr>
        <w:jc w:val="both"/>
        <w:rPr>
          <w:rFonts w:ascii="Times New Roman" w:hAnsi="Times New Roman" w:cs="Times New Roman"/>
          <w:sz w:val="22"/>
        </w:rPr>
      </w:pPr>
    </w:p>
    <w:p w14:paraId="27DC913F" w14:textId="77777777" w:rsidR="00673C86" w:rsidRPr="000079F1" w:rsidRDefault="00673C86" w:rsidP="004D240D">
      <w:pPr>
        <w:pStyle w:val="Pardeliste"/>
        <w:numPr>
          <w:ilvl w:val="0"/>
          <w:numId w:val="1"/>
        </w:numPr>
        <w:jc w:val="both"/>
        <w:rPr>
          <w:rFonts w:ascii="Times New Roman" w:hAnsi="Times New Roman" w:cs="Times New Roman"/>
          <w:sz w:val="22"/>
        </w:rPr>
      </w:pPr>
      <w:r w:rsidRPr="000079F1">
        <w:rPr>
          <w:rFonts w:ascii="Times New Roman" w:hAnsi="Times New Roman" w:cs="Times New Roman"/>
          <w:sz w:val="22"/>
        </w:rPr>
        <w:t xml:space="preserve">Une exploration des différentes formes de concession, dont celles qui pourraient avoir été actées par l’usage ; conjointement, les périmètres de ces concessions : eau, mines, rivages, terres, forêts, </w:t>
      </w:r>
      <w:r w:rsidR="005F458A">
        <w:rPr>
          <w:rFonts w:ascii="Times New Roman" w:hAnsi="Times New Roman" w:cs="Times New Roman"/>
          <w:sz w:val="22"/>
        </w:rPr>
        <w:t xml:space="preserve">transports, </w:t>
      </w:r>
      <w:r w:rsidRPr="000079F1">
        <w:rPr>
          <w:rFonts w:ascii="Times New Roman" w:hAnsi="Times New Roman" w:cs="Times New Roman"/>
          <w:sz w:val="22"/>
        </w:rPr>
        <w:t>etc.</w:t>
      </w:r>
    </w:p>
    <w:p w14:paraId="53BCD3D6" w14:textId="77777777" w:rsidR="005E5CBF" w:rsidRPr="000079F1" w:rsidRDefault="005E5CBF" w:rsidP="005E5CBF">
      <w:pPr>
        <w:jc w:val="both"/>
        <w:rPr>
          <w:rFonts w:ascii="Times New Roman" w:hAnsi="Times New Roman" w:cs="Times New Roman"/>
          <w:sz w:val="22"/>
        </w:rPr>
      </w:pPr>
    </w:p>
    <w:p w14:paraId="0E178A31" w14:textId="77777777" w:rsidR="00673C86" w:rsidRPr="000079F1" w:rsidRDefault="008A4818" w:rsidP="004D240D">
      <w:pPr>
        <w:pStyle w:val="Pardeliste"/>
        <w:numPr>
          <w:ilvl w:val="0"/>
          <w:numId w:val="1"/>
        </w:numPr>
        <w:jc w:val="both"/>
        <w:rPr>
          <w:rFonts w:ascii="Times New Roman" w:hAnsi="Times New Roman" w:cs="Times New Roman"/>
          <w:sz w:val="22"/>
        </w:rPr>
      </w:pPr>
      <w:r>
        <w:rPr>
          <w:rFonts w:ascii="Times New Roman" w:hAnsi="Times New Roman" w:cs="Times New Roman"/>
          <w:sz w:val="22"/>
        </w:rPr>
        <w:t>L’approfondissement de l’histoire</w:t>
      </w:r>
      <w:r w:rsidR="00673C86" w:rsidRPr="000079F1">
        <w:rPr>
          <w:rFonts w:ascii="Times New Roman" w:hAnsi="Times New Roman" w:cs="Times New Roman"/>
          <w:sz w:val="22"/>
        </w:rPr>
        <w:t xml:space="preserve"> du mot, </w:t>
      </w:r>
      <w:r>
        <w:rPr>
          <w:rFonts w:ascii="Times New Roman" w:hAnsi="Times New Roman" w:cs="Times New Roman"/>
          <w:sz w:val="22"/>
        </w:rPr>
        <w:t xml:space="preserve">de </w:t>
      </w:r>
      <w:r w:rsidR="00673C86" w:rsidRPr="000079F1">
        <w:rPr>
          <w:rFonts w:ascii="Times New Roman" w:hAnsi="Times New Roman" w:cs="Times New Roman"/>
          <w:sz w:val="22"/>
        </w:rPr>
        <w:t xml:space="preserve">son étymologie, </w:t>
      </w:r>
      <w:r>
        <w:rPr>
          <w:rFonts w:ascii="Times New Roman" w:hAnsi="Times New Roman" w:cs="Times New Roman"/>
          <w:sz w:val="22"/>
        </w:rPr>
        <w:t xml:space="preserve">de </w:t>
      </w:r>
      <w:r w:rsidR="00673C86" w:rsidRPr="000079F1">
        <w:rPr>
          <w:rFonts w:ascii="Times New Roman" w:hAnsi="Times New Roman" w:cs="Times New Roman"/>
          <w:sz w:val="22"/>
        </w:rPr>
        <w:t xml:space="preserve">ses circulations </w:t>
      </w:r>
      <w:r w:rsidR="004C119A">
        <w:rPr>
          <w:rFonts w:ascii="Times New Roman" w:hAnsi="Times New Roman" w:cs="Times New Roman"/>
          <w:sz w:val="22"/>
        </w:rPr>
        <w:t xml:space="preserve">culturelles, </w:t>
      </w:r>
      <w:r>
        <w:rPr>
          <w:rFonts w:ascii="Times New Roman" w:hAnsi="Times New Roman" w:cs="Times New Roman"/>
          <w:sz w:val="22"/>
        </w:rPr>
        <w:t xml:space="preserve">de </w:t>
      </w:r>
      <w:r w:rsidR="004C119A">
        <w:rPr>
          <w:rFonts w:ascii="Times New Roman" w:hAnsi="Times New Roman" w:cs="Times New Roman"/>
          <w:sz w:val="22"/>
        </w:rPr>
        <w:t>ses imaginaires, en interrogeant</w:t>
      </w:r>
      <w:r w:rsidR="00673C86" w:rsidRPr="000079F1">
        <w:rPr>
          <w:rFonts w:ascii="Times New Roman" w:hAnsi="Times New Roman" w:cs="Times New Roman"/>
          <w:sz w:val="22"/>
        </w:rPr>
        <w:t xml:space="preserve"> les mythes et les reconstructions historique</w:t>
      </w:r>
      <w:r w:rsidR="005E5CBF" w:rsidRPr="000079F1">
        <w:rPr>
          <w:rFonts w:ascii="Times New Roman" w:hAnsi="Times New Roman" w:cs="Times New Roman"/>
          <w:sz w:val="22"/>
        </w:rPr>
        <w:t xml:space="preserve"> qui </w:t>
      </w:r>
      <w:proofErr w:type="spellStart"/>
      <w:r w:rsidR="005E5CBF" w:rsidRPr="000079F1">
        <w:rPr>
          <w:rFonts w:ascii="Times New Roman" w:hAnsi="Times New Roman" w:cs="Times New Roman"/>
          <w:sz w:val="22"/>
        </w:rPr>
        <w:t>légitimisent</w:t>
      </w:r>
      <w:proofErr w:type="spellEnd"/>
      <w:r w:rsidR="005E5CBF" w:rsidRPr="000079F1">
        <w:rPr>
          <w:rFonts w:ascii="Times New Roman" w:hAnsi="Times New Roman" w:cs="Times New Roman"/>
          <w:sz w:val="22"/>
        </w:rPr>
        <w:t xml:space="preserve"> la concession, qui en naturalisent le phénomène. </w:t>
      </w:r>
    </w:p>
    <w:p w14:paraId="381D3E49" w14:textId="77777777" w:rsidR="005E5CBF" w:rsidRPr="000079F1" w:rsidRDefault="005E5CBF" w:rsidP="005E5CBF">
      <w:pPr>
        <w:jc w:val="both"/>
        <w:rPr>
          <w:rFonts w:ascii="Times New Roman" w:hAnsi="Times New Roman" w:cs="Times New Roman"/>
          <w:sz w:val="22"/>
        </w:rPr>
      </w:pPr>
    </w:p>
    <w:p w14:paraId="54EB511B" w14:textId="77777777" w:rsidR="00673C86" w:rsidRPr="000079F1" w:rsidRDefault="00673C86" w:rsidP="004D240D">
      <w:pPr>
        <w:pStyle w:val="Pardeliste"/>
        <w:numPr>
          <w:ilvl w:val="0"/>
          <w:numId w:val="1"/>
        </w:numPr>
        <w:jc w:val="both"/>
        <w:rPr>
          <w:rFonts w:ascii="Times New Roman" w:hAnsi="Times New Roman" w:cs="Times New Roman"/>
          <w:sz w:val="22"/>
        </w:rPr>
      </w:pPr>
      <w:r w:rsidRPr="000079F1">
        <w:rPr>
          <w:rFonts w:ascii="Times New Roman" w:hAnsi="Times New Roman" w:cs="Times New Roman"/>
          <w:sz w:val="22"/>
        </w:rPr>
        <w:t xml:space="preserve">Les résistances à toutes forme de concession, soit sur le plan théorique que par des riverains exclus de leurs propriétés ou de leurs usages par les concessions, </w:t>
      </w:r>
      <w:r w:rsidR="004C119A">
        <w:rPr>
          <w:rFonts w:ascii="Times New Roman" w:hAnsi="Times New Roman" w:cs="Times New Roman"/>
          <w:sz w:val="22"/>
        </w:rPr>
        <w:t xml:space="preserve">permettent </w:t>
      </w:r>
      <w:r w:rsidRPr="000079F1">
        <w:rPr>
          <w:rFonts w:ascii="Times New Roman" w:hAnsi="Times New Roman" w:cs="Times New Roman"/>
          <w:sz w:val="22"/>
        </w:rPr>
        <w:t xml:space="preserve">d’identifier des formes de rapports sociaux au-delà des argumentations techniques et économiques, et </w:t>
      </w:r>
      <w:r w:rsidR="005E5CBF" w:rsidRPr="000079F1">
        <w:rPr>
          <w:rFonts w:ascii="Times New Roman" w:hAnsi="Times New Roman" w:cs="Times New Roman"/>
          <w:sz w:val="22"/>
        </w:rPr>
        <w:t>des dispositifs de gouvernance.</w:t>
      </w:r>
    </w:p>
    <w:p w14:paraId="629369CC" w14:textId="77777777" w:rsidR="005E5CBF" w:rsidRPr="000079F1" w:rsidRDefault="005E5CBF" w:rsidP="005E5CBF">
      <w:pPr>
        <w:jc w:val="both"/>
        <w:rPr>
          <w:rFonts w:ascii="Times New Roman" w:hAnsi="Times New Roman" w:cs="Times New Roman"/>
          <w:sz w:val="22"/>
        </w:rPr>
      </w:pPr>
    </w:p>
    <w:p w14:paraId="4C4EB404" w14:textId="77777777" w:rsidR="005E5CBF" w:rsidRPr="000079F1" w:rsidRDefault="005E5CBF" w:rsidP="004D240D">
      <w:pPr>
        <w:pStyle w:val="Pardeliste"/>
        <w:numPr>
          <w:ilvl w:val="0"/>
          <w:numId w:val="1"/>
        </w:numPr>
        <w:jc w:val="both"/>
        <w:rPr>
          <w:rFonts w:ascii="Times New Roman" w:hAnsi="Times New Roman" w:cs="Times New Roman"/>
          <w:sz w:val="22"/>
        </w:rPr>
      </w:pPr>
      <w:r w:rsidRPr="000079F1">
        <w:rPr>
          <w:rFonts w:ascii="Times New Roman" w:hAnsi="Times New Roman" w:cs="Times New Roman"/>
          <w:sz w:val="22"/>
        </w:rPr>
        <w:t xml:space="preserve">Les conséquences des concessions sur l’environnement, que cela soit la libéralisation vis-à-vis des entraves d’autres formes d’exploitation, ou l’arrivée de financements qui changent l’échelle des exploitations. Surexploitation, durabilité, modification des paysages, pollutions, etc., </w:t>
      </w:r>
      <w:r w:rsidR="008A4818">
        <w:rPr>
          <w:rFonts w:ascii="Times New Roman" w:hAnsi="Times New Roman" w:cs="Times New Roman"/>
          <w:sz w:val="22"/>
        </w:rPr>
        <w:t xml:space="preserve">sont </w:t>
      </w:r>
      <w:r w:rsidRPr="000079F1">
        <w:rPr>
          <w:rFonts w:ascii="Times New Roman" w:hAnsi="Times New Roman" w:cs="Times New Roman"/>
          <w:sz w:val="22"/>
        </w:rPr>
        <w:t xml:space="preserve">autant de thèmes à explorer. </w:t>
      </w:r>
    </w:p>
    <w:p w14:paraId="025CCF6E" w14:textId="77777777" w:rsidR="001F4D48" w:rsidRPr="000079F1" w:rsidRDefault="001F4D48" w:rsidP="00CA3877">
      <w:pPr>
        <w:jc w:val="both"/>
        <w:rPr>
          <w:rFonts w:ascii="Times New Roman" w:hAnsi="Times New Roman" w:cs="Times New Roman"/>
          <w:sz w:val="22"/>
        </w:rPr>
      </w:pPr>
    </w:p>
    <w:p w14:paraId="3D8E577F" w14:textId="77777777" w:rsidR="005E5CBF" w:rsidRPr="000079F1" w:rsidRDefault="005E5CBF" w:rsidP="00CA3877">
      <w:pPr>
        <w:jc w:val="both"/>
        <w:rPr>
          <w:rFonts w:ascii="Times New Roman" w:hAnsi="Times New Roman" w:cs="Times New Roman"/>
          <w:sz w:val="22"/>
        </w:rPr>
      </w:pPr>
    </w:p>
    <w:p w14:paraId="18BF873F" w14:textId="77777777" w:rsidR="008A4818" w:rsidRDefault="000079F1" w:rsidP="000079F1">
      <w:pPr>
        <w:ind w:firstLine="708"/>
        <w:jc w:val="both"/>
        <w:rPr>
          <w:rFonts w:ascii="Times New Roman" w:hAnsi="Times New Roman"/>
          <w:sz w:val="22"/>
          <w:szCs w:val="22"/>
        </w:rPr>
      </w:pPr>
      <w:r w:rsidRPr="000079F1">
        <w:rPr>
          <w:rFonts w:ascii="Times New Roman" w:hAnsi="Times New Roman"/>
          <w:sz w:val="22"/>
          <w:szCs w:val="22"/>
        </w:rPr>
        <w:t xml:space="preserve">Les langues du colloque seront le français et l’anglais. Les propositions de jeunes chercheurs sont bienvenues. </w:t>
      </w:r>
      <w:r w:rsidR="008A4818">
        <w:rPr>
          <w:rFonts w:ascii="Times New Roman" w:hAnsi="Times New Roman"/>
          <w:sz w:val="22"/>
          <w:szCs w:val="22"/>
        </w:rPr>
        <w:t>Les frais de mission seront ajustés en fonction du budget. Une publication des actes est envisagée.</w:t>
      </w:r>
    </w:p>
    <w:p w14:paraId="06B439C8" w14:textId="77777777" w:rsidR="005E5CBF" w:rsidRPr="000079F1" w:rsidRDefault="000079F1" w:rsidP="000079F1">
      <w:pPr>
        <w:ind w:firstLine="708"/>
        <w:jc w:val="both"/>
        <w:rPr>
          <w:rFonts w:ascii="Times New Roman" w:hAnsi="Times New Roman" w:cs="Times New Roman"/>
          <w:sz w:val="22"/>
        </w:rPr>
      </w:pPr>
      <w:r w:rsidRPr="000079F1">
        <w:rPr>
          <w:rFonts w:ascii="Times New Roman" w:hAnsi="Times New Roman"/>
          <w:sz w:val="22"/>
          <w:szCs w:val="22"/>
        </w:rPr>
        <w:t xml:space="preserve">Les propositions de communication (titre, résumé de 2000 signes maximum, court CV) devront être envoyées avant le </w:t>
      </w:r>
      <w:r w:rsidRPr="000079F1">
        <w:rPr>
          <w:rFonts w:ascii="Times New Roman" w:hAnsi="Times New Roman"/>
          <w:b/>
          <w:sz w:val="22"/>
          <w:szCs w:val="22"/>
        </w:rPr>
        <w:t>15 novembre 2019</w:t>
      </w:r>
      <w:r w:rsidRPr="000079F1">
        <w:rPr>
          <w:rFonts w:ascii="Times New Roman" w:hAnsi="Times New Roman"/>
          <w:sz w:val="22"/>
          <w:szCs w:val="22"/>
        </w:rPr>
        <w:t xml:space="preserve">, à Raphaël </w:t>
      </w:r>
      <w:proofErr w:type="spellStart"/>
      <w:r w:rsidRPr="000079F1">
        <w:rPr>
          <w:rFonts w:ascii="Times New Roman" w:hAnsi="Times New Roman"/>
          <w:sz w:val="22"/>
          <w:szCs w:val="22"/>
        </w:rPr>
        <w:t>Morera</w:t>
      </w:r>
      <w:proofErr w:type="spellEnd"/>
      <w:r w:rsidRPr="000079F1">
        <w:rPr>
          <w:rFonts w:ascii="Times New Roman" w:hAnsi="Times New Roman"/>
          <w:sz w:val="22"/>
          <w:szCs w:val="22"/>
        </w:rPr>
        <w:t xml:space="preserve"> </w:t>
      </w:r>
      <w:hyperlink r:id="rId7" w:history="1">
        <w:r w:rsidRPr="000079F1">
          <w:rPr>
            <w:rStyle w:val="Lienhypertexte"/>
            <w:rFonts w:ascii="Times New Roman" w:hAnsi="Times New Roman" w:cs="Times New Roman"/>
            <w:sz w:val="22"/>
          </w:rPr>
          <w:t>morera.raphael@gmail.com</w:t>
        </w:r>
      </w:hyperlink>
      <w:r w:rsidRPr="000079F1">
        <w:rPr>
          <w:rFonts w:ascii="Times New Roman" w:hAnsi="Times New Roman" w:cs="Times New Roman"/>
          <w:sz w:val="22"/>
        </w:rPr>
        <w:t xml:space="preserve"> </w:t>
      </w:r>
      <w:r w:rsidRPr="000079F1">
        <w:rPr>
          <w:rFonts w:ascii="Times New Roman" w:hAnsi="Times New Roman"/>
          <w:sz w:val="22"/>
          <w:szCs w:val="22"/>
        </w:rPr>
        <w:t xml:space="preserve">et Thomas Le Roux, </w:t>
      </w:r>
      <w:hyperlink r:id="rId8" w:history="1">
        <w:r w:rsidRPr="000079F1">
          <w:rPr>
            <w:rStyle w:val="Lienhypertexte"/>
            <w:rFonts w:ascii="Times New Roman" w:hAnsi="Times New Roman"/>
            <w:sz w:val="22"/>
            <w:szCs w:val="22"/>
          </w:rPr>
          <w:t>oekoomeo@gmail.com</w:t>
        </w:r>
      </w:hyperlink>
      <w:r w:rsidRPr="000079F1">
        <w:rPr>
          <w:rFonts w:ascii="Times New Roman" w:hAnsi="Times New Roman"/>
          <w:sz w:val="22"/>
          <w:szCs w:val="22"/>
        </w:rPr>
        <w:t>. Une réponse sera donnée le 15 janvier 2020.</w:t>
      </w:r>
      <w:r w:rsidR="00E069E5">
        <w:rPr>
          <w:rFonts w:ascii="Times New Roman" w:hAnsi="Times New Roman"/>
          <w:sz w:val="22"/>
          <w:szCs w:val="22"/>
        </w:rPr>
        <w:t xml:space="preserve"> </w:t>
      </w:r>
    </w:p>
    <w:p w14:paraId="4B19627B" w14:textId="77777777" w:rsidR="005E5CBF" w:rsidRPr="000079F1" w:rsidRDefault="005E5CBF" w:rsidP="00CA3877">
      <w:pPr>
        <w:jc w:val="both"/>
        <w:rPr>
          <w:rFonts w:ascii="Times New Roman" w:hAnsi="Times New Roman" w:cs="Times New Roman"/>
          <w:sz w:val="22"/>
        </w:rPr>
      </w:pPr>
    </w:p>
    <w:p w14:paraId="27E3E4B3" w14:textId="77777777" w:rsidR="00687B3E" w:rsidRPr="000079F1" w:rsidRDefault="00687B3E" w:rsidP="00CA3877">
      <w:pPr>
        <w:jc w:val="both"/>
        <w:rPr>
          <w:rFonts w:ascii="Times New Roman" w:hAnsi="Times New Roman" w:cs="Times New Roman"/>
          <w:sz w:val="22"/>
        </w:rPr>
      </w:pPr>
      <w:r w:rsidRPr="000079F1">
        <w:rPr>
          <w:rFonts w:ascii="Times New Roman" w:hAnsi="Times New Roman" w:cs="Times New Roman"/>
          <w:sz w:val="22"/>
        </w:rPr>
        <w:t xml:space="preserve">Date : </w:t>
      </w:r>
      <w:r w:rsidR="00B51794" w:rsidRPr="00E069E5">
        <w:rPr>
          <w:rFonts w:ascii="Times New Roman" w:hAnsi="Times New Roman" w:cs="Times New Roman"/>
          <w:sz w:val="22"/>
          <w:highlight w:val="yellow"/>
        </w:rPr>
        <w:t>entre le 8 et le 12 juin</w:t>
      </w:r>
      <w:r w:rsidRPr="000079F1">
        <w:rPr>
          <w:rFonts w:ascii="Times New Roman" w:hAnsi="Times New Roman" w:cs="Times New Roman"/>
          <w:sz w:val="22"/>
        </w:rPr>
        <w:t xml:space="preserve"> 2020</w:t>
      </w:r>
    </w:p>
    <w:p w14:paraId="6CC95C99" w14:textId="77777777" w:rsidR="000F7E06" w:rsidRDefault="00687B3E" w:rsidP="00CA3877">
      <w:pPr>
        <w:jc w:val="both"/>
        <w:rPr>
          <w:rFonts w:ascii="Times New Roman" w:hAnsi="Times New Roman" w:cs="Times New Roman"/>
          <w:sz w:val="22"/>
        </w:rPr>
      </w:pPr>
      <w:r w:rsidRPr="000079F1">
        <w:rPr>
          <w:rFonts w:ascii="Times New Roman" w:hAnsi="Times New Roman" w:cs="Times New Roman"/>
          <w:sz w:val="22"/>
        </w:rPr>
        <w:t>Lieu : EHESS (ou autre lieu parisien)</w:t>
      </w:r>
    </w:p>
    <w:p w14:paraId="03F254EB" w14:textId="77777777" w:rsidR="00B51794" w:rsidRDefault="000F7E06" w:rsidP="00CA3877">
      <w:pPr>
        <w:jc w:val="both"/>
        <w:rPr>
          <w:rFonts w:ascii="Times New Roman" w:hAnsi="Times New Roman" w:cs="Times New Roman"/>
          <w:sz w:val="22"/>
        </w:rPr>
      </w:pPr>
      <w:r>
        <w:rPr>
          <w:rFonts w:ascii="Times New Roman" w:hAnsi="Times New Roman" w:cs="Times New Roman"/>
          <w:sz w:val="22"/>
        </w:rPr>
        <w:t xml:space="preserve">Colloque du Ruche </w:t>
      </w:r>
    </w:p>
    <w:p w14:paraId="02B06E40" w14:textId="77777777" w:rsidR="00687B3E" w:rsidRPr="000079F1" w:rsidRDefault="00B51794" w:rsidP="00CA3877">
      <w:pPr>
        <w:jc w:val="both"/>
        <w:rPr>
          <w:rFonts w:ascii="Times New Roman" w:hAnsi="Times New Roman" w:cs="Times New Roman"/>
          <w:sz w:val="22"/>
        </w:rPr>
      </w:pPr>
      <w:r>
        <w:rPr>
          <w:rFonts w:ascii="Times New Roman" w:hAnsi="Times New Roman" w:cs="Times New Roman"/>
          <w:sz w:val="22"/>
        </w:rPr>
        <w:t xml:space="preserve">Organisateurs : Thomas Le Roux, Raphaël </w:t>
      </w:r>
      <w:proofErr w:type="spellStart"/>
      <w:r>
        <w:rPr>
          <w:rFonts w:ascii="Times New Roman" w:hAnsi="Times New Roman" w:cs="Times New Roman"/>
          <w:sz w:val="22"/>
        </w:rPr>
        <w:t>Morera</w:t>
      </w:r>
      <w:proofErr w:type="spellEnd"/>
    </w:p>
    <w:p w14:paraId="45824D8A" w14:textId="77777777" w:rsidR="004D240D" w:rsidRPr="000079F1" w:rsidRDefault="004D240D" w:rsidP="004D240D">
      <w:pPr>
        <w:jc w:val="both"/>
        <w:rPr>
          <w:rFonts w:ascii="Times New Roman" w:hAnsi="Times New Roman" w:cs="Times New Roman"/>
          <w:sz w:val="22"/>
        </w:rPr>
      </w:pPr>
    </w:p>
    <w:p w14:paraId="32E57B22" w14:textId="77777777" w:rsidR="00532CFB" w:rsidRDefault="00532CFB" w:rsidP="00CA3877">
      <w:pPr>
        <w:jc w:val="both"/>
        <w:rPr>
          <w:rFonts w:ascii="Times New Roman" w:hAnsi="Times New Roman" w:cs="Times New Roman"/>
          <w:sz w:val="22"/>
        </w:rPr>
      </w:pPr>
    </w:p>
    <w:p w14:paraId="28B18339" w14:textId="77777777" w:rsidR="00532CFB" w:rsidRDefault="00532CFB" w:rsidP="00CA3877">
      <w:pPr>
        <w:jc w:val="both"/>
        <w:rPr>
          <w:rFonts w:ascii="Times New Roman" w:hAnsi="Times New Roman" w:cs="Times New Roman"/>
          <w:sz w:val="22"/>
        </w:rPr>
      </w:pPr>
    </w:p>
    <w:p w14:paraId="3D03DA34" w14:textId="77777777" w:rsidR="00532CFB" w:rsidRDefault="00532CFB" w:rsidP="00CA3877">
      <w:pPr>
        <w:jc w:val="both"/>
        <w:rPr>
          <w:rFonts w:ascii="Times New Roman" w:hAnsi="Times New Roman" w:cs="Times New Roman"/>
          <w:sz w:val="22"/>
        </w:rPr>
      </w:pPr>
    </w:p>
    <w:p w14:paraId="57D6D515" w14:textId="77777777" w:rsidR="00532CFB" w:rsidRDefault="00532CFB" w:rsidP="00CA3877">
      <w:pPr>
        <w:jc w:val="both"/>
        <w:rPr>
          <w:rFonts w:ascii="Times New Roman" w:hAnsi="Times New Roman" w:cs="Times New Roman"/>
          <w:sz w:val="22"/>
        </w:rPr>
      </w:pPr>
    </w:p>
    <w:p w14:paraId="67B95873" w14:textId="77777777" w:rsidR="001F4D48" w:rsidRPr="000079F1" w:rsidRDefault="001F4D48" w:rsidP="00CA3877">
      <w:pPr>
        <w:jc w:val="both"/>
        <w:rPr>
          <w:rFonts w:ascii="Times New Roman" w:hAnsi="Times New Roman" w:cs="Times New Roman"/>
          <w:sz w:val="22"/>
        </w:rPr>
      </w:pPr>
    </w:p>
    <w:sectPr w:rsidR="001F4D48" w:rsidRPr="000079F1" w:rsidSect="005E5CBF">
      <w:pgSz w:w="11900" w:h="16840"/>
      <w:pgMar w:top="1417" w:right="1417" w:bottom="140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155D" w14:textId="77777777" w:rsidR="002E48E7" w:rsidRDefault="002E48E7" w:rsidP="00CA3877">
      <w:r>
        <w:separator/>
      </w:r>
    </w:p>
  </w:endnote>
  <w:endnote w:type="continuationSeparator" w:id="0">
    <w:p w14:paraId="611A6E0A" w14:textId="77777777" w:rsidR="002E48E7" w:rsidRDefault="002E48E7" w:rsidP="00C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86B6" w14:textId="77777777" w:rsidR="002E48E7" w:rsidRDefault="002E48E7" w:rsidP="00CA3877">
      <w:r>
        <w:separator/>
      </w:r>
    </w:p>
  </w:footnote>
  <w:footnote w:type="continuationSeparator" w:id="0">
    <w:p w14:paraId="6C16E16E" w14:textId="77777777" w:rsidR="002E48E7" w:rsidRDefault="002E48E7" w:rsidP="00CA3877">
      <w:r>
        <w:continuationSeparator/>
      </w:r>
    </w:p>
  </w:footnote>
  <w:footnote w:id="1">
    <w:p w14:paraId="3D813C30" w14:textId="77777777" w:rsidR="007910F9" w:rsidRPr="00673C86" w:rsidRDefault="007910F9" w:rsidP="007910F9">
      <w:pPr>
        <w:pStyle w:val="Notedebasdepage"/>
        <w:rPr>
          <w:rFonts w:ascii="Times New Roman" w:hAnsi="Times New Roman" w:cs="Times New Roman"/>
          <w:sz w:val="20"/>
          <w:szCs w:val="20"/>
        </w:rPr>
      </w:pPr>
      <w:r w:rsidRPr="00673C86">
        <w:rPr>
          <w:rStyle w:val="Appelnotedebasdep"/>
          <w:rFonts w:ascii="Times New Roman" w:hAnsi="Times New Roman" w:cs="Times New Roman"/>
          <w:sz w:val="20"/>
          <w:szCs w:val="20"/>
        </w:rPr>
        <w:footnoteRef/>
      </w:r>
      <w:r w:rsidRPr="00673C86">
        <w:rPr>
          <w:rFonts w:ascii="Times New Roman" w:hAnsi="Times New Roman" w:cs="Times New Roman"/>
          <w:sz w:val="20"/>
          <w:szCs w:val="20"/>
        </w:rPr>
        <w:t xml:space="preserve"> </w:t>
      </w:r>
      <w:r>
        <w:rPr>
          <w:rFonts w:ascii="Times New Roman" w:hAnsi="Times New Roman" w:cs="Times New Roman"/>
          <w:sz w:val="20"/>
          <w:szCs w:val="20"/>
        </w:rPr>
        <w:t>En témoignent les nombreux s</w:t>
      </w:r>
      <w:r w:rsidRPr="00673C86">
        <w:rPr>
          <w:rFonts w:ascii="Times New Roman" w:hAnsi="Times New Roman" w:cs="Times New Roman"/>
          <w:sz w:val="20"/>
          <w:szCs w:val="20"/>
        </w:rPr>
        <w:t xml:space="preserve">éminaires sur les communs de l’EHESS, </w:t>
      </w:r>
      <w:r>
        <w:rPr>
          <w:rFonts w:ascii="Times New Roman" w:hAnsi="Times New Roman" w:cs="Times New Roman"/>
          <w:sz w:val="20"/>
          <w:szCs w:val="20"/>
        </w:rPr>
        <w:t xml:space="preserve">ou encore le projet </w:t>
      </w:r>
      <w:proofErr w:type="spellStart"/>
      <w:r>
        <w:rPr>
          <w:rFonts w:ascii="Times New Roman" w:hAnsi="Times New Roman" w:cs="Times New Roman"/>
          <w:sz w:val="20"/>
          <w:szCs w:val="20"/>
        </w:rPr>
        <w:t>Govenpro</w:t>
      </w:r>
      <w:proofErr w:type="spellEnd"/>
      <w:r>
        <w:rPr>
          <w:rFonts w:ascii="Times New Roman" w:hAnsi="Times New Roman" w:cs="Times New Roman"/>
          <w:sz w:val="20"/>
          <w:szCs w:val="20"/>
        </w:rPr>
        <w:t xml:space="preserve">, porté par </w:t>
      </w:r>
      <w:r w:rsidRPr="00673C86">
        <w:rPr>
          <w:rFonts w:ascii="Times New Roman" w:hAnsi="Times New Roman" w:cs="Times New Roman"/>
          <w:sz w:val="20"/>
          <w:szCs w:val="20"/>
        </w:rPr>
        <w:t xml:space="preserve">Fabien Locher. </w:t>
      </w:r>
    </w:p>
  </w:footnote>
  <w:footnote w:id="2">
    <w:p w14:paraId="21EEC479" w14:textId="77777777" w:rsidR="007910F9" w:rsidRPr="00673C86" w:rsidRDefault="007910F9" w:rsidP="007910F9">
      <w:pPr>
        <w:pStyle w:val="Notedebasdepage"/>
        <w:rPr>
          <w:rFonts w:ascii="Times New Roman" w:hAnsi="Times New Roman" w:cs="Times New Roman"/>
          <w:sz w:val="20"/>
          <w:szCs w:val="20"/>
        </w:rPr>
      </w:pPr>
      <w:r w:rsidRPr="00673C86">
        <w:rPr>
          <w:rStyle w:val="Appelnotedebasdep"/>
          <w:rFonts w:ascii="Times New Roman" w:hAnsi="Times New Roman" w:cs="Times New Roman"/>
          <w:sz w:val="20"/>
          <w:szCs w:val="20"/>
        </w:rPr>
        <w:footnoteRef/>
      </w:r>
      <w:r w:rsidRPr="00673C86">
        <w:rPr>
          <w:rFonts w:ascii="Times New Roman" w:hAnsi="Times New Roman" w:cs="Times New Roman"/>
          <w:sz w:val="20"/>
          <w:szCs w:val="20"/>
        </w:rPr>
        <w:t xml:space="preserve"> Numéro</w:t>
      </w:r>
      <w:r>
        <w:rPr>
          <w:rFonts w:ascii="Times New Roman" w:hAnsi="Times New Roman" w:cs="Times New Roman"/>
          <w:sz w:val="20"/>
          <w:szCs w:val="20"/>
        </w:rPr>
        <w:t xml:space="preserve">s spéciaux </w:t>
      </w:r>
      <w:r w:rsidRPr="00673C86">
        <w:rPr>
          <w:rFonts w:ascii="Times New Roman" w:hAnsi="Times New Roman" w:cs="Times New Roman"/>
          <w:sz w:val="20"/>
          <w:szCs w:val="20"/>
        </w:rPr>
        <w:t xml:space="preserve">de </w:t>
      </w:r>
      <w:r w:rsidRPr="00673C86">
        <w:rPr>
          <w:rFonts w:ascii="Times New Roman" w:hAnsi="Times New Roman" w:cs="Times New Roman"/>
          <w:i/>
          <w:sz w:val="20"/>
          <w:szCs w:val="20"/>
        </w:rPr>
        <w:t>Entreprises et Histoire</w:t>
      </w:r>
      <w:r w:rsidRPr="00673C86">
        <w:rPr>
          <w:rFonts w:ascii="Times New Roman" w:hAnsi="Times New Roman" w:cs="Times New Roman"/>
          <w:sz w:val="20"/>
          <w:szCs w:val="20"/>
        </w:rPr>
        <w:t>, « Le modèle français de</w:t>
      </w:r>
      <w:r>
        <w:rPr>
          <w:rFonts w:ascii="Times New Roman" w:hAnsi="Times New Roman" w:cs="Times New Roman"/>
          <w:sz w:val="20"/>
          <w:szCs w:val="20"/>
        </w:rPr>
        <w:t xml:space="preserve"> la concession », 2005, n°38/1 et « La concession comme levier de développement ? », 2002 n° 31/4. </w:t>
      </w:r>
    </w:p>
  </w:footnote>
  <w:footnote w:id="3">
    <w:p w14:paraId="5FF410ED" w14:textId="77777777" w:rsidR="009749D0" w:rsidRPr="00673C86" w:rsidRDefault="009749D0" w:rsidP="009749D0">
      <w:pPr>
        <w:pStyle w:val="Titre1"/>
        <w:spacing w:before="0" w:beforeAutospacing="0" w:after="0" w:afterAutospacing="0"/>
        <w:textAlignment w:val="baseline"/>
        <w:rPr>
          <w:rFonts w:eastAsia="Times New Roman"/>
          <w:b w:val="0"/>
          <w:color w:val="000000" w:themeColor="text1"/>
          <w:sz w:val="20"/>
          <w:szCs w:val="20"/>
        </w:rPr>
      </w:pPr>
      <w:r w:rsidRPr="00673C86">
        <w:rPr>
          <w:rStyle w:val="Appelnotedebasdep"/>
          <w:b w:val="0"/>
          <w:color w:val="000000" w:themeColor="text1"/>
          <w:sz w:val="20"/>
          <w:szCs w:val="20"/>
        </w:rPr>
        <w:footnoteRef/>
      </w:r>
      <w:r w:rsidRPr="00673C86">
        <w:rPr>
          <w:b w:val="0"/>
          <w:color w:val="000000" w:themeColor="text1"/>
          <w:sz w:val="20"/>
          <w:szCs w:val="20"/>
        </w:rPr>
        <w:t xml:space="preserve"> Anna </w:t>
      </w:r>
      <w:proofErr w:type="spellStart"/>
      <w:r w:rsidRPr="00673C86">
        <w:rPr>
          <w:b w:val="0"/>
          <w:color w:val="000000" w:themeColor="text1"/>
          <w:sz w:val="20"/>
          <w:szCs w:val="20"/>
        </w:rPr>
        <w:t>Bednik</w:t>
      </w:r>
      <w:proofErr w:type="spellEnd"/>
      <w:r w:rsidRPr="00673C86">
        <w:rPr>
          <w:b w:val="0"/>
          <w:color w:val="000000" w:themeColor="text1"/>
          <w:sz w:val="20"/>
          <w:szCs w:val="20"/>
        </w:rPr>
        <w:t xml:space="preserve">, </w:t>
      </w:r>
      <w:proofErr w:type="spellStart"/>
      <w:r w:rsidRPr="00673C86">
        <w:rPr>
          <w:rFonts w:eastAsia="Times New Roman"/>
          <w:b w:val="0"/>
          <w:i/>
          <w:color w:val="000000" w:themeColor="text1"/>
          <w:sz w:val="20"/>
          <w:szCs w:val="20"/>
        </w:rPr>
        <w:t>Extractivisme</w:t>
      </w:r>
      <w:proofErr w:type="spellEnd"/>
      <w:r w:rsidRPr="00673C86">
        <w:rPr>
          <w:rFonts w:eastAsia="Times New Roman"/>
          <w:b w:val="0"/>
          <w:i/>
          <w:color w:val="000000" w:themeColor="text1"/>
          <w:sz w:val="20"/>
          <w:szCs w:val="20"/>
        </w:rPr>
        <w:t xml:space="preserve">. </w:t>
      </w:r>
      <w:r w:rsidRPr="00673C86">
        <w:rPr>
          <w:rFonts w:eastAsia="Times New Roman"/>
          <w:b w:val="0"/>
          <w:i/>
          <w:color w:val="000000" w:themeColor="text1"/>
          <w:sz w:val="20"/>
          <w:szCs w:val="20"/>
          <w:bdr w:val="none" w:sz="0" w:space="0" w:color="auto" w:frame="1"/>
        </w:rPr>
        <w:t>Exploitation industrielle de la nature : logiques, conséquences, résistances</w:t>
      </w:r>
      <w:r w:rsidRPr="00673C86">
        <w:rPr>
          <w:rFonts w:eastAsia="Times New Roman"/>
          <w:b w:val="0"/>
          <w:color w:val="000000" w:themeColor="text1"/>
          <w:sz w:val="20"/>
          <w:szCs w:val="20"/>
          <w:bdr w:val="none" w:sz="0" w:space="0" w:color="auto" w:frame="1"/>
        </w:rPr>
        <w:t xml:space="preserve">, Paris, Le passager clandestin, 2016. </w:t>
      </w:r>
    </w:p>
  </w:footnote>
  <w:footnote w:id="4">
    <w:p w14:paraId="313A2C11" w14:textId="77777777" w:rsidR="009749D0" w:rsidRPr="00673C86" w:rsidRDefault="009749D0" w:rsidP="009749D0">
      <w:pPr>
        <w:pStyle w:val="Notedebasdepage"/>
        <w:rPr>
          <w:rFonts w:ascii="Times New Roman" w:hAnsi="Times New Roman" w:cs="Times New Roman"/>
          <w:color w:val="000000" w:themeColor="text1"/>
          <w:sz w:val="20"/>
          <w:szCs w:val="20"/>
        </w:rPr>
      </w:pPr>
      <w:r w:rsidRPr="00673C86">
        <w:rPr>
          <w:rStyle w:val="Appelnotedebasdep"/>
          <w:rFonts w:ascii="Times New Roman" w:hAnsi="Times New Roman" w:cs="Times New Roman"/>
          <w:color w:val="000000" w:themeColor="text1"/>
          <w:sz w:val="20"/>
          <w:szCs w:val="20"/>
        </w:rPr>
        <w:footnoteRef/>
      </w:r>
      <w:r w:rsidRPr="00673C86">
        <w:rPr>
          <w:rFonts w:ascii="Times New Roman" w:hAnsi="Times New Roman" w:cs="Times New Roman"/>
          <w:color w:val="000000" w:themeColor="text1"/>
          <w:sz w:val="20"/>
          <w:szCs w:val="20"/>
        </w:rPr>
        <w:t xml:space="preserve"> </w:t>
      </w:r>
      <w:r w:rsidRPr="001F440F">
        <w:rPr>
          <w:rFonts w:ascii="Times New Roman" w:eastAsia="Times New Roman" w:hAnsi="Times New Roman" w:cs="Times New Roman"/>
          <w:color w:val="000000" w:themeColor="text1"/>
          <w:sz w:val="20"/>
          <w:szCs w:val="20"/>
          <w:lang w:eastAsia="fr-FR"/>
        </w:rPr>
        <w:t>Michèle Leclerc-Olive</w:t>
      </w:r>
      <w:r w:rsidRPr="00673C86">
        <w:rPr>
          <w:rFonts w:ascii="Times New Roman" w:eastAsia="Times New Roman" w:hAnsi="Times New Roman" w:cs="Times New Roman"/>
          <w:color w:val="000000" w:themeColor="text1"/>
          <w:sz w:val="20"/>
          <w:szCs w:val="20"/>
          <w:lang w:eastAsia="fr-FR"/>
        </w:rPr>
        <w:t xml:space="preserve"> (</w:t>
      </w:r>
      <w:proofErr w:type="spellStart"/>
      <w:r w:rsidRPr="00673C86">
        <w:rPr>
          <w:rFonts w:ascii="Times New Roman" w:eastAsia="Times New Roman" w:hAnsi="Times New Roman" w:cs="Times New Roman"/>
          <w:color w:val="000000" w:themeColor="text1"/>
          <w:sz w:val="20"/>
          <w:szCs w:val="20"/>
          <w:lang w:eastAsia="fr-FR"/>
        </w:rPr>
        <w:t>dir</w:t>
      </w:r>
      <w:proofErr w:type="spellEnd"/>
      <w:r w:rsidRPr="00673C86">
        <w:rPr>
          <w:rFonts w:ascii="Times New Roman" w:eastAsia="Times New Roman" w:hAnsi="Times New Roman" w:cs="Times New Roman"/>
          <w:color w:val="000000" w:themeColor="text1"/>
          <w:sz w:val="20"/>
          <w:szCs w:val="20"/>
          <w:lang w:eastAsia="fr-FR"/>
        </w:rPr>
        <w:t xml:space="preserve">.), </w:t>
      </w:r>
      <w:proofErr w:type="spellStart"/>
      <w:r w:rsidRPr="001F440F">
        <w:rPr>
          <w:rFonts w:ascii="Times New Roman" w:eastAsia="Times New Roman" w:hAnsi="Times New Roman" w:cs="Times New Roman"/>
          <w:bCs/>
          <w:i/>
          <w:iCs/>
          <w:color w:val="000000" w:themeColor="text1"/>
          <w:sz w:val="20"/>
          <w:szCs w:val="20"/>
          <w:lang w:eastAsia="fr-FR"/>
        </w:rPr>
        <w:t>Anthroplogie</w:t>
      </w:r>
      <w:proofErr w:type="spellEnd"/>
      <w:r w:rsidRPr="001F440F">
        <w:rPr>
          <w:rFonts w:ascii="Times New Roman" w:eastAsia="Times New Roman" w:hAnsi="Times New Roman" w:cs="Times New Roman"/>
          <w:bCs/>
          <w:i/>
          <w:iCs/>
          <w:color w:val="000000" w:themeColor="text1"/>
          <w:sz w:val="20"/>
          <w:szCs w:val="20"/>
          <w:lang w:eastAsia="fr-FR"/>
        </w:rPr>
        <w:t xml:space="preserve"> des prédations foncières. Entreprises minières et pouvoirs locaux,</w:t>
      </w:r>
      <w:r w:rsidRPr="001F440F">
        <w:rPr>
          <w:rFonts w:ascii="Times New Roman" w:eastAsia="Times New Roman" w:hAnsi="Times New Roman" w:cs="Times New Roman"/>
          <w:color w:val="000000" w:themeColor="text1"/>
          <w:sz w:val="20"/>
          <w:szCs w:val="20"/>
          <w:lang w:eastAsia="fr-FR"/>
        </w:rPr>
        <w:t xml:space="preserve"> Editions des Archives contemporaines,</w:t>
      </w:r>
      <w:r w:rsidRPr="00673C86">
        <w:rPr>
          <w:rFonts w:ascii="Times New Roman" w:eastAsia="Times New Roman" w:hAnsi="Times New Roman" w:cs="Times New Roman"/>
          <w:color w:val="000000" w:themeColor="text1"/>
          <w:sz w:val="20"/>
          <w:szCs w:val="20"/>
          <w:lang w:eastAsia="fr-FR"/>
        </w:rPr>
        <w:t xml:space="preserve"> 2017.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C0BFA"/>
    <w:multiLevelType w:val="hybridMultilevel"/>
    <w:tmpl w:val="A5448BE0"/>
    <w:lvl w:ilvl="0" w:tplc="4FAE347A">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48"/>
    <w:rsid w:val="000079F1"/>
    <w:rsid w:val="000F7E06"/>
    <w:rsid w:val="001146FE"/>
    <w:rsid w:val="00140B01"/>
    <w:rsid w:val="001A07F9"/>
    <w:rsid w:val="001A2538"/>
    <w:rsid w:val="001A377D"/>
    <w:rsid w:val="001A413F"/>
    <w:rsid w:val="001F440F"/>
    <w:rsid w:val="001F4D48"/>
    <w:rsid w:val="002029BF"/>
    <w:rsid w:val="00205C28"/>
    <w:rsid w:val="00234B71"/>
    <w:rsid w:val="00266380"/>
    <w:rsid w:val="00282B34"/>
    <w:rsid w:val="002E48E7"/>
    <w:rsid w:val="0030750B"/>
    <w:rsid w:val="00334163"/>
    <w:rsid w:val="0035546D"/>
    <w:rsid w:val="00386A95"/>
    <w:rsid w:val="003B4427"/>
    <w:rsid w:val="003C2DDA"/>
    <w:rsid w:val="003E3FC8"/>
    <w:rsid w:val="004C119A"/>
    <w:rsid w:val="004C3BBC"/>
    <w:rsid w:val="004D240D"/>
    <w:rsid w:val="0050437F"/>
    <w:rsid w:val="00532CFB"/>
    <w:rsid w:val="005A5F01"/>
    <w:rsid w:val="005B64AF"/>
    <w:rsid w:val="005E5CBF"/>
    <w:rsid w:val="005F458A"/>
    <w:rsid w:val="00620E7B"/>
    <w:rsid w:val="00663561"/>
    <w:rsid w:val="00673C86"/>
    <w:rsid w:val="00687B3E"/>
    <w:rsid w:val="00690252"/>
    <w:rsid w:val="00747DEF"/>
    <w:rsid w:val="007576AA"/>
    <w:rsid w:val="007910F9"/>
    <w:rsid w:val="008014FC"/>
    <w:rsid w:val="0082162D"/>
    <w:rsid w:val="008A4818"/>
    <w:rsid w:val="008C31BB"/>
    <w:rsid w:val="00957F90"/>
    <w:rsid w:val="009749D0"/>
    <w:rsid w:val="009E2172"/>
    <w:rsid w:val="00B16FA2"/>
    <w:rsid w:val="00B51794"/>
    <w:rsid w:val="00B802A6"/>
    <w:rsid w:val="00C01650"/>
    <w:rsid w:val="00C11FA6"/>
    <w:rsid w:val="00C40A43"/>
    <w:rsid w:val="00C9173E"/>
    <w:rsid w:val="00CA3877"/>
    <w:rsid w:val="00D164DA"/>
    <w:rsid w:val="00DA4756"/>
    <w:rsid w:val="00DD6913"/>
    <w:rsid w:val="00DD6C90"/>
    <w:rsid w:val="00DE3192"/>
    <w:rsid w:val="00E0522D"/>
    <w:rsid w:val="00E055D8"/>
    <w:rsid w:val="00E069E5"/>
    <w:rsid w:val="00E73DFF"/>
    <w:rsid w:val="00F1128D"/>
    <w:rsid w:val="00F66E4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FCC39"/>
  <w15:docId w15:val="{EE971925-BCFE-994C-9E21-BEA1EA9C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F90"/>
  </w:style>
  <w:style w:type="paragraph" w:styleId="Titre1">
    <w:name w:val="heading 1"/>
    <w:basedOn w:val="Normal"/>
    <w:link w:val="Titre1Car"/>
    <w:uiPriority w:val="9"/>
    <w:qFormat/>
    <w:rsid w:val="00CA3877"/>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F440F"/>
  </w:style>
  <w:style w:type="paragraph" w:styleId="Notedebasdepage">
    <w:name w:val="footnote text"/>
    <w:basedOn w:val="Normal"/>
    <w:link w:val="NotedebasdepageCar"/>
    <w:uiPriority w:val="99"/>
    <w:unhideWhenUsed/>
    <w:rsid w:val="00CA3877"/>
  </w:style>
  <w:style w:type="character" w:customStyle="1" w:styleId="NotedebasdepageCar">
    <w:name w:val="Note de bas de page Car"/>
    <w:basedOn w:val="Policepardfaut"/>
    <w:link w:val="Notedebasdepage"/>
    <w:uiPriority w:val="99"/>
    <w:rsid w:val="00CA3877"/>
  </w:style>
  <w:style w:type="character" w:styleId="Appelnotedebasdep">
    <w:name w:val="footnote reference"/>
    <w:basedOn w:val="Policepardfaut"/>
    <w:uiPriority w:val="99"/>
    <w:unhideWhenUsed/>
    <w:rsid w:val="00CA3877"/>
    <w:rPr>
      <w:vertAlign w:val="superscript"/>
    </w:rPr>
  </w:style>
  <w:style w:type="character" w:customStyle="1" w:styleId="Titre1Car">
    <w:name w:val="Titre 1 Car"/>
    <w:basedOn w:val="Policepardfaut"/>
    <w:link w:val="Titre1"/>
    <w:uiPriority w:val="9"/>
    <w:rsid w:val="00CA3877"/>
    <w:rPr>
      <w:rFonts w:ascii="Times New Roman" w:hAnsi="Times New Roman" w:cs="Times New Roman"/>
      <w:b/>
      <w:bCs/>
      <w:kern w:val="36"/>
      <w:sz w:val="48"/>
      <w:szCs w:val="48"/>
      <w:lang w:eastAsia="fr-FR"/>
    </w:rPr>
  </w:style>
  <w:style w:type="character" w:customStyle="1" w:styleId="Sous-titre1">
    <w:name w:val="Sous-titre1"/>
    <w:basedOn w:val="Policepardfaut"/>
    <w:rsid w:val="00CA3877"/>
  </w:style>
  <w:style w:type="paragraph" w:styleId="Pardeliste">
    <w:name w:val="List Paragraph"/>
    <w:basedOn w:val="Normal"/>
    <w:uiPriority w:val="34"/>
    <w:qFormat/>
    <w:rsid w:val="004D240D"/>
    <w:pPr>
      <w:ind w:left="720"/>
      <w:contextualSpacing/>
    </w:pPr>
  </w:style>
  <w:style w:type="character" w:styleId="Lienhypertexte">
    <w:name w:val="Hyperlink"/>
    <w:uiPriority w:val="99"/>
    <w:unhideWhenUsed/>
    <w:rsid w:val="00007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09">
      <w:bodyDiv w:val="1"/>
      <w:marLeft w:val="0"/>
      <w:marRight w:val="0"/>
      <w:marTop w:val="0"/>
      <w:marBottom w:val="0"/>
      <w:divBdr>
        <w:top w:val="none" w:sz="0" w:space="0" w:color="auto"/>
        <w:left w:val="none" w:sz="0" w:space="0" w:color="auto"/>
        <w:bottom w:val="none" w:sz="0" w:space="0" w:color="auto"/>
        <w:right w:val="none" w:sz="0" w:space="0" w:color="auto"/>
      </w:divBdr>
    </w:div>
    <w:div w:id="314455739">
      <w:bodyDiv w:val="1"/>
      <w:marLeft w:val="0"/>
      <w:marRight w:val="0"/>
      <w:marTop w:val="0"/>
      <w:marBottom w:val="0"/>
      <w:divBdr>
        <w:top w:val="none" w:sz="0" w:space="0" w:color="auto"/>
        <w:left w:val="none" w:sz="0" w:space="0" w:color="auto"/>
        <w:bottom w:val="none" w:sz="0" w:space="0" w:color="auto"/>
        <w:right w:val="none" w:sz="0" w:space="0" w:color="auto"/>
      </w:divBdr>
    </w:div>
    <w:div w:id="419371270">
      <w:bodyDiv w:val="1"/>
      <w:marLeft w:val="0"/>
      <w:marRight w:val="0"/>
      <w:marTop w:val="0"/>
      <w:marBottom w:val="0"/>
      <w:divBdr>
        <w:top w:val="none" w:sz="0" w:space="0" w:color="auto"/>
        <w:left w:val="none" w:sz="0" w:space="0" w:color="auto"/>
        <w:bottom w:val="none" w:sz="0" w:space="0" w:color="auto"/>
        <w:right w:val="none" w:sz="0" w:space="0" w:color="auto"/>
      </w:divBdr>
      <w:divsChild>
        <w:div w:id="821625606">
          <w:marLeft w:val="0"/>
          <w:marRight w:val="0"/>
          <w:marTop w:val="0"/>
          <w:marBottom w:val="0"/>
          <w:divBdr>
            <w:top w:val="none" w:sz="0" w:space="0" w:color="auto"/>
            <w:left w:val="none" w:sz="0" w:space="0" w:color="auto"/>
            <w:bottom w:val="none" w:sz="0" w:space="0" w:color="auto"/>
            <w:right w:val="none" w:sz="0" w:space="0" w:color="auto"/>
          </w:divBdr>
        </w:div>
        <w:div w:id="50226758">
          <w:marLeft w:val="0"/>
          <w:marRight w:val="0"/>
          <w:marTop w:val="0"/>
          <w:marBottom w:val="0"/>
          <w:divBdr>
            <w:top w:val="none" w:sz="0" w:space="0" w:color="auto"/>
            <w:left w:val="none" w:sz="0" w:space="0" w:color="auto"/>
            <w:bottom w:val="none" w:sz="0" w:space="0" w:color="auto"/>
            <w:right w:val="none" w:sz="0" w:space="0" w:color="auto"/>
          </w:divBdr>
        </w:div>
        <w:div w:id="1003819082">
          <w:marLeft w:val="0"/>
          <w:marRight w:val="0"/>
          <w:marTop w:val="0"/>
          <w:marBottom w:val="0"/>
          <w:divBdr>
            <w:top w:val="none" w:sz="0" w:space="0" w:color="auto"/>
            <w:left w:val="none" w:sz="0" w:space="0" w:color="auto"/>
            <w:bottom w:val="none" w:sz="0" w:space="0" w:color="auto"/>
            <w:right w:val="none" w:sz="0" w:space="0" w:color="auto"/>
          </w:divBdr>
        </w:div>
        <w:div w:id="70587916">
          <w:marLeft w:val="0"/>
          <w:marRight w:val="0"/>
          <w:marTop w:val="0"/>
          <w:marBottom w:val="0"/>
          <w:divBdr>
            <w:top w:val="none" w:sz="0" w:space="0" w:color="auto"/>
            <w:left w:val="none" w:sz="0" w:space="0" w:color="auto"/>
            <w:bottom w:val="none" w:sz="0" w:space="0" w:color="auto"/>
            <w:right w:val="none" w:sz="0" w:space="0" w:color="auto"/>
          </w:divBdr>
        </w:div>
        <w:div w:id="1527863864">
          <w:marLeft w:val="0"/>
          <w:marRight w:val="0"/>
          <w:marTop w:val="0"/>
          <w:marBottom w:val="0"/>
          <w:divBdr>
            <w:top w:val="none" w:sz="0" w:space="0" w:color="auto"/>
            <w:left w:val="none" w:sz="0" w:space="0" w:color="auto"/>
            <w:bottom w:val="none" w:sz="0" w:space="0" w:color="auto"/>
            <w:right w:val="none" w:sz="0" w:space="0" w:color="auto"/>
          </w:divBdr>
        </w:div>
        <w:div w:id="702636835">
          <w:marLeft w:val="0"/>
          <w:marRight w:val="0"/>
          <w:marTop w:val="0"/>
          <w:marBottom w:val="0"/>
          <w:divBdr>
            <w:top w:val="none" w:sz="0" w:space="0" w:color="auto"/>
            <w:left w:val="none" w:sz="0" w:space="0" w:color="auto"/>
            <w:bottom w:val="none" w:sz="0" w:space="0" w:color="auto"/>
            <w:right w:val="none" w:sz="0" w:space="0" w:color="auto"/>
          </w:divBdr>
        </w:div>
        <w:div w:id="1742753578">
          <w:marLeft w:val="0"/>
          <w:marRight w:val="0"/>
          <w:marTop w:val="0"/>
          <w:marBottom w:val="0"/>
          <w:divBdr>
            <w:top w:val="none" w:sz="0" w:space="0" w:color="auto"/>
            <w:left w:val="none" w:sz="0" w:space="0" w:color="auto"/>
            <w:bottom w:val="none" w:sz="0" w:space="0" w:color="auto"/>
            <w:right w:val="none" w:sz="0" w:space="0" w:color="auto"/>
          </w:divBdr>
        </w:div>
      </w:divsChild>
    </w:div>
    <w:div w:id="1120152863">
      <w:bodyDiv w:val="1"/>
      <w:marLeft w:val="0"/>
      <w:marRight w:val="0"/>
      <w:marTop w:val="0"/>
      <w:marBottom w:val="0"/>
      <w:divBdr>
        <w:top w:val="none" w:sz="0" w:space="0" w:color="auto"/>
        <w:left w:val="none" w:sz="0" w:space="0" w:color="auto"/>
        <w:bottom w:val="none" w:sz="0" w:space="0" w:color="auto"/>
        <w:right w:val="none" w:sz="0" w:space="0" w:color="auto"/>
      </w:divBdr>
      <w:divsChild>
        <w:div w:id="397748747">
          <w:marLeft w:val="0"/>
          <w:marRight w:val="0"/>
          <w:marTop w:val="0"/>
          <w:marBottom w:val="0"/>
          <w:divBdr>
            <w:top w:val="none" w:sz="0" w:space="0" w:color="auto"/>
            <w:left w:val="none" w:sz="0" w:space="0" w:color="auto"/>
            <w:bottom w:val="none" w:sz="0" w:space="0" w:color="auto"/>
            <w:right w:val="none" w:sz="0" w:space="0" w:color="auto"/>
          </w:divBdr>
        </w:div>
        <w:div w:id="59252809">
          <w:marLeft w:val="0"/>
          <w:marRight w:val="0"/>
          <w:marTop w:val="0"/>
          <w:marBottom w:val="0"/>
          <w:divBdr>
            <w:top w:val="none" w:sz="0" w:space="0" w:color="auto"/>
            <w:left w:val="none" w:sz="0" w:space="0" w:color="auto"/>
            <w:bottom w:val="none" w:sz="0" w:space="0" w:color="auto"/>
            <w:right w:val="none" w:sz="0" w:space="0" w:color="auto"/>
          </w:divBdr>
        </w:div>
        <w:div w:id="256254516">
          <w:marLeft w:val="0"/>
          <w:marRight w:val="0"/>
          <w:marTop w:val="0"/>
          <w:marBottom w:val="0"/>
          <w:divBdr>
            <w:top w:val="none" w:sz="0" w:space="0" w:color="auto"/>
            <w:left w:val="none" w:sz="0" w:space="0" w:color="auto"/>
            <w:bottom w:val="none" w:sz="0" w:space="0" w:color="auto"/>
            <w:right w:val="none" w:sz="0" w:space="0" w:color="auto"/>
          </w:divBdr>
        </w:div>
        <w:div w:id="880091161">
          <w:marLeft w:val="0"/>
          <w:marRight w:val="0"/>
          <w:marTop w:val="0"/>
          <w:marBottom w:val="0"/>
          <w:divBdr>
            <w:top w:val="none" w:sz="0" w:space="0" w:color="auto"/>
            <w:left w:val="none" w:sz="0" w:space="0" w:color="auto"/>
            <w:bottom w:val="none" w:sz="0" w:space="0" w:color="auto"/>
            <w:right w:val="none" w:sz="0" w:space="0" w:color="auto"/>
          </w:divBdr>
        </w:div>
        <w:div w:id="1846239581">
          <w:marLeft w:val="0"/>
          <w:marRight w:val="0"/>
          <w:marTop w:val="0"/>
          <w:marBottom w:val="0"/>
          <w:divBdr>
            <w:top w:val="none" w:sz="0" w:space="0" w:color="auto"/>
            <w:left w:val="none" w:sz="0" w:space="0" w:color="auto"/>
            <w:bottom w:val="none" w:sz="0" w:space="0" w:color="auto"/>
            <w:right w:val="none" w:sz="0" w:space="0" w:color="auto"/>
          </w:divBdr>
        </w:div>
        <w:div w:id="1311054121">
          <w:marLeft w:val="0"/>
          <w:marRight w:val="0"/>
          <w:marTop w:val="0"/>
          <w:marBottom w:val="0"/>
          <w:divBdr>
            <w:top w:val="none" w:sz="0" w:space="0" w:color="auto"/>
            <w:left w:val="none" w:sz="0" w:space="0" w:color="auto"/>
            <w:bottom w:val="none" w:sz="0" w:space="0" w:color="auto"/>
            <w:right w:val="none" w:sz="0" w:space="0" w:color="auto"/>
          </w:divBdr>
        </w:div>
        <w:div w:id="1322544396">
          <w:marLeft w:val="0"/>
          <w:marRight w:val="0"/>
          <w:marTop w:val="0"/>
          <w:marBottom w:val="0"/>
          <w:divBdr>
            <w:top w:val="none" w:sz="0" w:space="0" w:color="auto"/>
            <w:left w:val="none" w:sz="0" w:space="0" w:color="auto"/>
            <w:bottom w:val="none" w:sz="0" w:space="0" w:color="auto"/>
            <w:right w:val="none" w:sz="0" w:space="0" w:color="auto"/>
          </w:divBdr>
        </w:div>
        <w:div w:id="520290357">
          <w:marLeft w:val="0"/>
          <w:marRight w:val="0"/>
          <w:marTop w:val="0"/>
          <w:marBottom w:val="0"/>
          <w:divBdr>
            <w:top w:val="none" w:sz="0" w:space="0" w:color="auto"/>
            <w:left w:val="none" w:sz="0" w:space="0" w:color="auto"/>
            <w:bottom w:val="none" w:sz="0" w:space="0" w:color="auto"/>
            <w:right w:val="none" w:sz="0" w:space="0" w:color="auto"/>
          </w:divBdr>
        </w:div>
        <w:div w:id="2063140207">
          <w:marLeft w:val="0"/>
          <w:marRight w:val="0"/>
          <w:marTop w:val="0"/>
          <w:marBottom w:val="0"/>
          <w:divBdr>
            <w:top w:val="none" w:sz="0" w:space="0" w:color="auto"/>
            <w:left w:val="none" w:sz="0" w:space="0" w:color="auto"/>
            <w:bottom w:val="none" w:sz="0" w:space="0" w:color="auto"/>
            <w:right w:val="none" w:sz="0" w:space="0" w:color="auto"/>
          </w:divBdr>
        </w:div>
        <w:div w:id="1901549315">
          <w:marLeft w:val="0"/>
          <w:marRight w:val="0"/>
          <w:marTop w:val="0"/>
          <w:marBottom w:val="0"/>
          <w:divBdr>
            <w:top w:val="none" w:sz="0" w:space="0" w:color="auto"/>
            <w:left w:val="none" w:sz="0" w:space="0" w:color="auto"/>
            <w:bottom w:val="none" w:sz="0" w:space="0" w:color="auto"/>
            <w:right w:val="none" w:sz="0" w:space="0" w:color="auto"/>
          </w:divBdr>
        </w:div>
        <w:div w:id="1015422751">
          <w:marLeft w:val="0"/>
          <w:marRight w:val="0"/>
          <w:marTop w:val="0"/>
          <w:marBottom w:val="0"/>
          <w:divBdr>
            <w:top w:val="none" w:sz="0" w:space="0" w:color="auto"/>
            <w:left w:val="none" w:sz="0" w:space="0" w:color="auto"/>
            <w:bottom w:val="none" w:sz="0" w:space="0" w:color="auto"/>
            <w:right w:val="none" w:sz="0" w:space="0" w:color="auto"/>
          </w:divBdr>
        </w:div>
        <w:div w:id="1966080383">
          <w:marLeft w:val="0"/>
          <w:marRight w:val="0"/>
          <w:marTop w:val="0"/>
          <w:marBottom w:val="0"/>
          <w:divBdr>
            <w:top w:val="none" w:sz="0" w:space="0" w:color="auto"/>
            <w:left w:val="none" w:sz="0" w:space="0" w:color="auto"/>
            <w:bottom w:val="none" w:sz="0" w:space="0" w:color="auto"/>
            <w:right w:val="none" w:sz="0" w:space="0" w:color="auto"/>
          </w:divBdr>
        </w:div>
        <w:div w:id="1649941461">
          <w:marLeft w:val="0"/>
          <w:marRight w:val="0"/>
          <w:marTop w:val="0"/>
          <w:marBottom w:val="0"/>
          <w:divBdr>
            <w:top w:val="none" w:sz="0" w:space="0" w:color="auto"/>
            <w:left w:val="none" w:sz="0" w:space="0" w:color="auto"/>
            <w:bottom w:val="none" w:sz="0" w:space="0" w:color="auto"/>
            <w:right w:val="none" w:sz="0" w:space="0" w:color="auto"/>
          </w:divBdr>
        </w:div>
        <w:div w:id="951281906">
          <w:marLeft w:val="0"/>
          <w:marRight w:val="0"/>
          <w:marTop w:val="0"/>
          <w:marBottom w:val="0"/>
          <w:divBdr>
            <w:top w:val="none" w:sz="0" w:space="0" w:color="auto"/>
            <w:left w:val="none" w:sz="0" w:space="0" w:color="auto"/>
            <w:bottom w:val="none" w:sz="0" w:space="0" w:color="auto"/>
            <w:right w:val="none" w:sz="0" w:space="0" w:color="auto"/>
          </w:divBdr>
        </w:div>
        <w:div w:id="566650126">
          <w:marLeft w:val="0"/>
          <w:marRight w:val="0"/>
          <w:marTop w:val="0"/>
          <w:marBottom w:val="0"/>
          <w:divBdr>
            <w:top w:val="none" w:sz="0" w:space="0" w:color="auto"/>
            <w:left w:val="none" w:sz="0" w:space="0" w:color="auto"/>
            <w:bottom w:val="none" w:sz="0" w:space="0" w:color="auto"/>
            <w:right w:val="none" w:sz="0" w:space="0" w:color="auto"/>
          </w:divBdr>
        </w:div>
        <w:div w:id="1598707313">
          <w:marLeft w:val="0"/>
          <w:marRight w:val="0"/>
          <w:marTop w:val="0"/>
          <w:marBottom w:val="0"/>
          <w:divBdr>
            <w:top w:val="none" w:sz="0" w:space="0" w:color="auto"/>
            <w:left w:val="none" w:sz="0" w:space="0" w:color="auto"/>
            <w:bottom w:val="none" w:sz="0" w:space="0" w:color="auto"/>
            <w:right w:val="none" w:sz="0" w:space="0" w:color="auto"/>
          </w:divBdr>
        </w:div>
        <w:div w:id="1560550784">
          <w:marLeft w:val="0"/>
          <w:marRight w:val="0"/>
          <w:marTop w:val="0"/>
          <w:marBottom w:val="0"/>
          <w:divBdr>
            <w:top w:val="none" w:sz="0" w:space="0" w:color="auto"/>
            <w:left w:val="none" w:sz="0" w:space="0" w:color="auto"/>
            <w:bottom w:val="none" w:sz="0" w:space="0" w:color="auto"/>
            <w:right w:val="none" w:sz="0" w:space="0" w:color="auto"/>
          </w:divBdr>
        </w:div>
        <w:div w:id="1107851027">
          <w:marLeft w:val="0"/>
          <w:marRight w:val="0"/>
          <w:marTop w:val="0"/>
          <w:marBottom w:val="0"/>
          <w:divBdr>
            <w:top w:val="none" w:sz="0" w:space="0" w:color="auto"/>
            <w:left w:val="none" w:sz="0" w:space="0" w:color="auto"/>
            <w:bottom w:val="none" w:sz="0" w:space="0" w:color="auto"/>
            <w:right w:val="none" w:sz="0" w:space="0" w:color="auto"/>
          </w:divBdr>
        </w:div>
        <w:div w:id="1336111713">
          <w:marLeft w:val="0"/>
          <w:marRight w:val="0"/>
          <w:marTop w:val="0"/>
          <w:marBottom w:val="0"/>
          <w:divBdr>
            <w:top w:val="none" w:sz="0" w:space="0" w:color="auto"/>
            <w:left w:val="none" w:sz="0" w:space="0" w:color="auto"/>
            <w:bottom w:val="none" w:sz="0" w:space="0" w:color="auto"/>
            <w:right w:val="none" w:sz="0" w:space="0" w:color="auto"/>
          </w:divBdr>
        </w:div>
        <w:div w:id="629358803">
          <w:marLeft w:val="0"/>
          <w:marRight w:val="0"/>
          <w:marTop w:val="0"/>
          <w:marBottom w:val="0"/>
          <w:divBdr>
            <w:top w:val="none" w:sz="0" w:space="0" w:color="auto"/>
            <w:left w:val="none" w:sz="0" w:space="0" w:color="auto"/>
            <w:bottom w:val="none" w:sz="0" w:space="0" w:color="auto"/>
            <w:right w:val="none" w:sz="0" w:space="0" w:color="auto"/>
          </w:divBdr>
        </w:div>
        <w:div w:id="108815566">
          <w:marLeft w:val="0"/>
          <w:marRight w:val="0"/>
          <w:marTop w:val="0"/>
          <w:marBottom w:val="0"/>
          <w:divBdr>
            <w:top w:val="none" w:sz="0" w:space="0" w:color="auto"/>
            <w:left w:val="none" w:sz="0" w:space="0" w:color="auto"/>
            <w:bottom w:val="none" w:sz="0" w:space="0" w:color="auto"/>
            <w:right w:val="none" w:sz="0" w:space="0" w:color="auto"/>
          </w:divBdr>
        </w:div>
        <w:div w:id="1293443356">
          <w:marLeft w:val="0"/>
          <w:marRight w:val="0"/>
          <w:marTop w:val="0"/>
          <w:marBottom w:val="0"/>
          <w:divBdr>
            <w:top w:val="none" w:sz="0" w:space="0" w:color="auto"/>
            <w:left w:val="none" w:sz="0" w:space="0" w:color="auto"/>
            <w:bottom w:val="none" w:sz="0" w:space="0" w:color="auto"/>
            <w:right w:val="none" w:sz="0" w:space="0" w:color="auto"/>
          </w:divBdr>
        </w:div>
        <w:div w:id="499740182">
          <w:marLeft w:val="0"/>
          <w:marRight w:val="0"/>
          <w:marTop w:val="0"/>
          <w:marBottom w:val="0"/>
          <w:divBdr>
            <w:top w:val="none" w:sz="0" w:space="0" w:color="auto"/>
            <w:left w:val="none" w:sz="0" w:space="0" w:color="auto"/>
            <w:bottom w:val="none" w:sz="0" w:space="0" w:color="auto"/>
            <w:right w:val="none" w:sz="0" w:space="0" w:color="auto"/>
          </w:divBdr>
        </w:div>
        <w:div w:id="1894274230">
          <w:marLeft w:val="0"/>
          <w:marRight w:val="0"/>
          <w:marTop w:val="0"/>
          <w:marBottom w:val="0"/>
          <w:divBdr>
            <w:top w:val="none" w:sz="0" w:space="0" w:color="auto"/>
            <w:left w:val="none" w:sz="0" w:space="0" w:color="auto"/>
            <w:bottom w:val="none" w:sz="0" w:space="0" w:color="auto"/>
            <w:right w:val="none" w:sz="0" w:space="0" w:color="auto"/>
          </w:divBdr>
        </w:div>
        <w:div w:id="1813253119">
          <w:marLeft w:val="0"/>
          <w:marRight w:val="0"/>
          <w:marTop w:val="0"/>
          <w:marBottom w:val="0"/>
          <w:divBdr>
            <w:top w:val="none" w:sz="0" w:space="0" w:color="auto"/>
            <w:left w:val="none" w:sz="0" w:space="0" w:color="auto"/>
            <w:bottom w:val="none" w:sz="0" w:space="0" w:color="auto"/>
            <w:right w:val="none" w:sz="0" w:space="0" w:color="auto"/>
          </w:divBdr>
        </w:div>
        <w:div w:id="1297100382">
          <w:marLeft w:val="0"/>
          <w:marRight w:val="0"/>
          <w:marTop w:val="0"/>
          <w:marBottom w:val="0"/>
          <w:divBdr>
            <w:top w:val="none" w:sz="0" w:space="0" w:color="auto"/>
            <w:left w:val="none" w:sz="0" w:space="0" w:color="auto"/>
            <w:bottom w:val="none" w:sz="0" w:space="0" w:color="auto"/>
            <w:right w:val="none" w:sz="0" w:space="0" w:color="auto"/>
          </w:divBdr>
        </w:div>
        <w:div w:id="1767773677">
          <w:marLeft w:val="0"/>
          <w:marRight w:val="0"/>
          <w:marTop w:val="0"/>
          <w:marBottom w:val="0"/>
          <w:divBdr>
            <w:top w:val="none" w:sz="0" w:space="0" w:color="auto"/>
            <w:left w:val="none" w:sz="0" w:space="0" w:color="auto"/>
            <w:bottom w:val="none" w:sz="0" w:space="0" w:color="auto"/>
            <w:right w:val="none" w:sz="0" w:space="0" w:color="auto"/>
          </w:divBdr>
        </w:div>
      </w:divsChild>
    </w:div>
    <w:div w:id="124225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rera.raphael@gmail.com" TargetMode="External"/><Relationship Id="rId8" Type="http://schemas.openxmlformats.org/officeDocument/2006/relationships/hyperlink" Target="mailto:oekoomeo@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5419</Characters>
  <Application>Microsoft Macintosh Word</Application>
  <DocSecurity>0</DocSecurity>
  <Lines>70</Lines>
  <Paragraphs>10</Paragraphs>
  <ScaleCrop>false</ScaleCrop>
  <HeadingPairs>
    <vt:vector size="2" baseType="variant">
      <vt:variant>
        <vt:lpstr>Titre</vt:lpstr>
      </vt:variant>
      <vt:variant>
        <vt:i4>1</vt:i4>
      </vt:variant>
    </vt:vector>
  </HeadingPairs>
  <TitlesOfParts>
    <vt:vector size="1" baseType="lpstr">
      <vt:lpstr/>
    </vt:vector>
  </TitlesOfParts>
  <Company>CRH/EHESS</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2019-03-25T08:57:00Z</cp:lastPrinted>
  <dcterms:created xsi:type="dcterms:W3CDTF">2019-03-30T11:34:00Z</dcterms:created>
  <dcterms:modified xsi:type="dcterms:W3CDTF">2019-03-30T11:37:00Z</dcterms:modified>
</cp:coreProperties>
</file>