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32" w:rsidRPr="00851BF9" w:rsidRDefault="007E1332" w:rsidP="007E1332">
      <w:pPr>
        <w:spacing w:after="0"/>
        <w:jc w:val="center"/>
        <w:rPr>
          <w:rFonts w:cstheme="minorHAnsi"/>
          <w:b/>
          <w:sz w:val="36"/>
          <w:szCs w:val="36"/>
        </w:rPr>
      </w:pPr>
      <w:r w:rsidRPr="00851BF9">
        <w:rPr>
          <w:rFonts w:cstheme="minorHAnsi"/>
          <w:b/>
          <w:sz w:val="36"/>
          <w:szCs w:val="36"/>
        </w:rPr>
        <w:t xml:space="preserve">Centre F. </w:t>
      </w:r>
      <w:proofErr w:type="spellStart"/>
      <w:r w:rsidRPr="00851BF9">
        <w:rPr>
          <w:rFonts w:cstheme="minorHAnsi"/>
          <w:b/>
          <w:sz w:val="36"/>
          <w:szCs w:val="36"/>
        </w:rPr>
        <w:t>Viète</w:t>
      </w:r>
      <w:proofErr w:type="spellEnd"/>
      <w:r w:rsidRPr="00851BF9">
        <w:rPr>
          <w:rFonts w:cstheme="minorHAnsi"/>
          <w:b/>
          <w:sz w:val="36"/>
          <w:szCs w:val="36"/>
        </w:rPr>
        <w:t xml:space="preserve"> (Universités de Nantes et Brest)</w:t>
      </w:r>
    </w:p>
    <w:p w:rsidR="007E1332" w:rsidRPr="00851BF9" w:rsidRDefault="007E1332" w:rsidP="007E1332">
      <w:pPr>
        <w:spacing w:after="0"/>
        <w:jc w:val="center"/>
        <w:rPr>
          <w:rFonts w:cstheme="minorHAnsi"/>
          <w:b/>
          <w:sz w:val="36"/>
          <w:szCs w:val="36"/>
        </w:rPr>
      </w:pPr>
      <w:r w:rsidRPr="00851BF9">
        <w:rPr>
          <w:rFonts w:cstheme="minorHAnsi"/>
          <w:b/>
          <w:sz w:val="36"/>
          <w:szCs w:val="36"/>
        </w:rPr>
        <w:t>EA 1161</w:t>
      </w:r>
    </w:p>
    <w:p w:rsidR="00851BF9" w:rsidRDefault="00851BF9" w:rsidP="007E1332">
      <w:pPr>
        <w:spacing w:after="0"/>
        <w:jc w:val="center"/>
        <w:rPr>
          <w:rFonts w:cstheme="minorHAnsi"/>
          <w:b/>
          <w:sz w:val="28"/>
        </w:rPr>
      </w:pPr>
    </w:p>
    <w:tbl>
      <w:tblPr>
        <w:tblStyle w:val="Grilledutableau"/>
        <w:tblW w:w="0" w:type="auto"/>
        <w:tblLook w:val="04A0"/>
      </w:tblPr>
      <w:tblGrid>
        <w:gridCol w:w="9212"/>
      </w:tblGrid>
      <w:tr w:rsidR="008A3916" w:rsidTr="008A3916">
        <w:tc>
          <w:tcPr>
            <w:tcW w:w="9212" w:type="dxa"/>
          </w:tcPr>
          <w:p w:rsidR="008A3916" w:rsidRPr="008A3916" w:rsidRDefault="008A3916" w:rsidP="008A3916">
            <w:pPr>
              <w:jc w:val="center"/>
              <w:rPr>
                <w:rFonts w:cstheme="minorHAnsi"/>
                <w:b/>
                <w:sz w:val="28"/>
                <w:szCs w:val="28"/>
              </w:rPr>
            </w:pPr>
            <w:r w:rsidRPr="008A3916">
              <w:rPr>
                <w:rFonts w:cstheme="minorHAnsi"/>
                <w:b/>
                <w:sz w:val="28"/>
                <w:szCs w:val="28"/>
              </w:rPr>
              <w:t>Séminaire d’Histoire des Techniques</w:t>
            </w:r>
          </w:p>
          <w:p w:rsidR="008A3916" w:rsidRPr="008A3916" w:rsidRDefault="008A3916" w:rsidP="008A3916">
            <w:pPr>
              <w:jc w:val="center"/>
              <w:rPr>
                <w:rFonts w:cstheme="minorHAnsi"/>
                <w:sz w:val="24"/>
                <w:szCs w:val="24"/>
              </w:rPr>
            </w:pPr>
            <w:r w:rsidRPr="008A3916">
              <w:rPr>
                <w:rFonts w:cstheme="minorHAnsi"/>
                <w:sz w:val="24"/>
                <w:szCs w:val="24"/>
              </w:rPr>
              <w:t xml:space="preserve">(Responsables : </w:t>
            </w:r>
            <w:proofErr w:type="spellStart"/>
            <w:r w:rsidRPr="008A3916">
              <w:rPr>
                <w:rFonts w:cstheme="minorHAnsi"/>
                <w:sz w:val="24"/>
                <w:szCs w:val="24"/>
              </w:rPr>
              <w:t>J</w:t>
            </w:r>
            <w:r w:rsidR="00213BDC">
              <w:rPr>
                <w:rFonts w:cstheme="minorHAnsi"/>
                <w:sz w:val="24"/>
                <w:szCs w:val="24"/>
              </w:rPr>
              <w:t>ean</w:t>
            </w:r>
            <w:r w:rsidRPr="008A3916">
              <w:rPr>
                <w:rFonts w:cstheme="minorHAnsi"/>
                <w:sz w:val="24"/>
                <w:szCs w:val="24"/>
              </w:rPr>
              <w:t>.L</w:t>
            </w:r>
            <w:r w:rsidR="00213BDC">
              <w:rPr>
                <w:rFonts w:cstheme="minorHAnsi"/>
                <w:sz w:val="24"/>
                <w:szCs w:val="24"/>
              </w:rPr>
              <w:t>ouis</w:t>
            </w:r>
            <w:proofErr w:type="spellEnd"/>
            <w:r w:rsidR="00213BDC">
              <w:rPr>
                <w:rFonts w:cstheme="minorHAnsi"/>
                <w:sz w:val="24"/>
                <w:szCs w:val="24"/>
              </w:rPr>
              <w:t xml:space="preserve"> </w:t>
            </w:r>
            <w:proofErr w:type="spellStart"/>
            <w:r w:rsidRPr="008A3916">
              <w:rPr>
                <w:rFonts w:cstheme="minorHAnsi"/>
                <w:sz w:val="24"/>
                <w:szCs w:val="24"/>
              </w:rPr>
              <w:t>Kerouanton</w:t>
            </w:r>
            <w:proofErr w:type="spellEnd"/>
            <w:r w:rsidRPr="008A3916">
              <w:rPr>
                <w:rFonts w:cstheme="minorHAnsi"/>
                <w:sz w:val="24"/>
                <w:szCs w:val="24"/>
              </w:rPr>
              <w:t xml:space="preserve"> &amp; S</w:t>
            </w:r>
            <w:r w:rsidR="00213BDC">
              <w:rPr>
                <w:rFonts w:cstheme="minorHAnsi"/>
                <w:sz w:val="24"/>
                <w:szCs w:val="24"/>
              </w:rPr>
              <w:t>ylvain</w:t>
            </w:r>
            <w:r w:rsidRPr="008A3916">
              <w:rPr>
                <w:rFonts w:cstheme="minorHAnsi"/>
                <w:sz w:val="24"/>
                <w:szCs w:val="24"/>
              </w:rPr>
              <w:t xml:space="preserve"> Laubé)</w:t>
            </w:r>
          </w:p>
          <w:p w:rsidR="008A3916" w:rsidRPr="001C2C30" w:rsidRDefault="008A3916" w:rsidP="008A3916">
            <w:pPr>
              <w:jc w:val="center"/>
              <w:rPr>
                <w:rFonts w:cstheme="minorHAnsi"/>
                <w:b/>
                <w:i/>
                <w:sz w:val="28"/>
              </w:rPr>
            </w:pPr>
          </w:p>
          <w:p w:rsidR="008A3916" w:rsidRPr="008A3916" w:rsidRDefault="008A3916" w:rsidP="008A3916">
            <w:pPr>
              <w:jc w:val="center"/>
              <w:rPr>
                <w:rFonts w:cstheme="minorHAnsi"/>
                <w:b/>
                <w:i/>
                <w:sz w:val="30"/>
                <w:szCs w:val="30"/>
              </w:rPr>
            </w:pPr>
            <w:r w:rsidRPr="008A3916">
              <w:rPr>
                <w:rFonts w:cstheme="minorHAnsi"/>
                <w:b/>
                <w:i/>
                <w:sz w:val="30"/>
                <w:szCs w:val="30"/>
              </w:rPr>
              <w:t>Histoire portuaire, modèles, TIC</w:t>
            </w:r>
          </w:p>
          <w:p w:rsidR="008A3916" w:rsidRPr="008A3916" w:rsidRDefault="008A3916" w:rsidP="008A3916">
            <w:pPr>
              <w:jc w:val="center"/>
              <w:rPr>
                <w:rFonts w:cstheme="minorHAnsi"/>
                <w:b/>
                <w:i/>
                <w:sz w:val="30"/>
                <w:szCs w:val="30"/>
              </w:rPr>
            </w:pPr>
            <w:r w:rsidRPr="008A3916">
              <w:rPr>
                <w:rFonts w:cstheme="minorHAnsi"/>
                <w:b/>
                <w:i/>
                <w:sz w:val="30"/>
                <w:szCs w:val="30"/>
              </w:rPr>
              <w:t>Questions épistémologiques</w:t>
            </w:r>
            <w:r>
              <w:rPr>
                <w:rFonts w:cstheme="minorHAnsi"/>
                <w:b/>
                <w:i/>
                <w:sz w:val="30"/>
                <w:szCs w:val="30"/>
              </w:rPr>
              <w:t xml:space="preserve"> </w:t>
            </w:r>
            <w:r w:rsidRPr="008A3916">
              <w:rPr>
                <w:rFonts w:cstheme="minorHAnsi"/>
                <w:b/>
                <w:i/>
                <w:sz w:val="30"/>
                <w:szCs w:val="30"/>
              </w:rPr>
              <w:t>en histoire des sciences et des techniques</w:t>
            </w:r>
          </w:p>
        </w:tc>
      </w:tr>
    </w:tbl>
    <w:p w:rsidR="004332F8" w:rsidRDefault="004332F8" w:rsidP="00851BF9">
      <w:pPr>
        <w:spacing w:after="0"/>
        <w:jc w:val="center"/>
        <w:rPr>
          <w:rFonts w:cstheme="minorHAnsi"/>
          <w:sz w:val="28"/>
          <w:szCs w:val="28"/>
        </w:rPr>
      </w:pPr>
    </w:p>
    <w:p w:rsidR="00AE3BAD" w:rsidRPr="00851BF9" w:rsidRDefault="00AE3BAD" w:rsidP="00851BF9">
      <w:pPr>
        <w:spacing w:after="0"/>
        <w:jc w:val="center"/>
        <w:rPr>
          <w:rFonts w:cstheme="minorHAnsi"/>
          <w:sz w:val="28"/>
          <w:szCs w:val="28"/>
        </w:rPr>
      </w:pPr>
      <w:bookmarkStart w:id="0" w:name="_GoBack"/>
      <w:bookmarkEnd w:id="0"/>
      <w:r w:rsidRPr="00851BF9">
        <w:rPr>
          <w:rFonts w:cstheme="minorHAnsi"/>
          <w:sz w:val="28"/>
          <w:szCs w:val="28"/>
        </w:rPr>
        <w:t xml:space="preserve">Jeudi </w:t>
      </w:r>
      <w:r w:rsidR="008A3916">
        <w:rPr>
          <w:rFonts w:cstheme="minorHAnsi"/>
          <w:sz w:val="28"/>
          <w:szCs w:val="28"/>
        </w:rPr>
        <w:t xml:space="preserve">9 février </w:t>
      </w:r>
      <w:r w:rsidRPr="00851BF9">
        <w:rPr>
          <w:rFonts w:cstheme="minorHAnsi"/>
          <w:sz w:val="28"/>
          <w:szCs w:val="28"/>
        </w:rPr>
        <w:t>201</w:t>
      </w:r>
      <w:r w:rsidR="000042BB">
        <w:rPr>
          <w:rFonts w:cstheme="minorHAnsi"/>
          <w:sz w:val="28"/>
          <w:szCs w:val="28"/>
        </w:rPr>
        <w:t>2</w:t>
      </w:r>
    </w:p>
    <w:p w:rsidR="00AE3BAD" w:rsidRDefault="00AE3BAD" w:rsidP="00851BF9">
      <w:pPr>
        <w:spacing w:after="0"/>
        <w:jc w:val="center"/>
        <w:rPr>
          <w:rFonts w:cstheme="minorHAnsi"/>
          <w:sz w:val="28"/>
          <w:szCs w:val="28"/>
        </w:rPr>
      </w:pPr>
      <w:r w:rsidRPr="00851BF9">
        <w:rPr>
          <w:rFonts w:cstheme="minorHAnsi"/>
          <w:sz w:val="28"/>
          <w:szCs w:val="28"/>
        </w:rPr>
        <w:t xml:space="preserve">17h00 à </w:t>
      </w:r>
      <w:r w:rsidR="008A3916">
        <w:rPr>
          <w:rFonts w:cstheme="minorHAnsi"/>
          <w:sz w:val="28"/>
          <w:szCs w:val="28"/>
        </w:rPr>
        <w:t>19h00</w:t>
      </w:r>
    </w:p>
    <w:p w:rsidR="008A3916" w:rsidRPr="00851BF9" w:rsidRDefault="008A3916" w:rsidP="00851BF9">
      <w:pPr>
        <w:spacing w:after="0"/>
        <w:jc w:val="center"/>
        <w:rPr>
          <w:rFonts w:cstheme="minorHAnsi"/>
          <w:sz w:val="28"/>
          <w:szCs w:val="28"/>
        </w:rPr>
      </w:pPr>
      <w:r>
        <w:rPr>
          <w:rFonts w:cstheme="minorHAnsi"/>
          <w:sz w:val="28"/>
          <w:szCs w:val="28"/>
        </w:rPr>
        <w:t>Université de Nantes</w:t>
      </w:r>
    </w:p>
    <w:p w:rsidR="00851BF9" w:rsidRPr="00213BDC" w:rsidRDefault="008A3916" w:rsidP="00851BF9">
      <w:pPr>
        <w:spacing w:after="0"/>
        <w:jc w:val="center"/>
        <w:rPr>
          <w:sz w:val="24"/>
          <w:szCs w:val="24"/>
        </w:rPr>
      </w:pPr>
      <w:r w:rsidRPr="00213BDC">
        <w:rPr>
          <w:sz w:val="24"/>
          <w:szCs w:val="24"/>
        </w:rPr>
        <w:t>UFR Sciences, bâtiment 2 (1er étage - Salle de réunion)</w:t>
      </w:r>
    </w:p>
    <w:p w:rsidR="008A3916" w:rsidRPr="00213BDC" w:rsidRDefault="008A3916" w:rsidP="00851BF9">
      <w:pPr>
        <w:spacing w:after="0"/>
        <w:jc w:val="center"/>
        <w:rPr>
          <w:sz w:val="24"/>
          <w:szCs w:val="24"/>
        </w:rPr>
      </w:pPr>
    </w:p>
    <w:p w:rsidR="008A3916" w:rsidRPr="00213BDC" w:rsidRDefault="008A3916" w:rsidP="00851BF9">
      <w:pPr>
        <w:spacing w:after="0"/>
        <w:jc w:val="center"/>
        <w:rPr>
          <w:b/>
          <w:sz w:val="24"/>
          <w:szCs w:val="24"/>
        </w:rPr>
      </w:pPr>
      <w:r w:rsidRPr="00213BDC">
        <w:rPr>
          <w:b/>
          <w:sz w:val="24"/>
          <w:szCs w:val="24"/>
        </w:rPr>
        <w:t>U</w:t>
      </w:r>
      <w:r w:rsidR="00213BDC" w:rsidRPr="00213BDC">
        <w:rPr>
          <w:b/>
          <w:sz w:val="24"/>
          <w:szCs w:val="24"/>
        </w:rPr>
        <w:t xml:space="preserve">niversité de </w:t>
      </w:r>
      <w:r w:rsidRPr="00213BDC">
        <w:rPr>
          <w:b/>
          <w:sz w:val="24"/>
          <w:szCs w:val="24"/>
        </w:rPr>
        <w:t>B</w:t>
      </w:r>
      <w:r w:rsidR="00213BDC" w:rsidRPr="00213BDC">
        <w:rPr>
          <w:b/>
          <w:sz w:val="24"/>
          <w:szCs w:val="24"/>
        </w:rPr>
        <w:t xml:space="preserve">retagne Occidentale </w:t>
      </w:r>
      <w:r w:rsidRPr="00213BDC">
        <w:rPr>
          <w:b/>
          <w:sz w:val="24"/>
          <w:szCs w:val="24"/>
        </w:rPr>
        <w:t xml:space="preserve"> </w:t>
      </w:r>
    </w:p>
    <w:p w:rsidR="008A3916" w:rsidRDefault="008A3916" w:rsidP="00851BF9">
      <w:pPr>
        <w:spacing w:after="0"/>
        <w:jc w:val="center"/>
        <w:rPr>
          <w:sz w:val="24"/>
          <w:szCs w:val="24"/>
        </w:rPr>
      </w:pPr>
      <w:r w:rsidRPr="00213BDC">
        <w:rPr>
          <w:sz w:val="24"/>
          <w:szCs w:val="24"/>
        </w:rPr>
        <w:t>IUFM de Bretagne, 8 rue d’Avranches</w:t>
      </w:r>
      <w:r w:rsidR="00213BDC">
        <w:rPr>
          <w:sz w:val="24"/>
          <w:szCs w:val="24"/>
        </w:rPr>
        <w:t xml:space="preserve"> à Brest</w:t>
      </w:r>
    </w:p>
    <w:p w:rsidR="00213BDC" w:rsidRPr="00213BDC" w:rsidRDefault="00213BDC" w:rsidP="00851BF9">
      <w:pPr>
        <w:spacing w:after="0"/>
        <w:jc w:val="center"/>
        <w:rPr>
          <w:sz w:val="24"/>
          <w:szCs w:val="24"/>
        </w:rPr>
      </w:pPr>
      <w:r>
        <w:rPr>
          <w:sz w:val="24"/>
          <w:szCs w:val="24"/>
        </w:rPr>
        <w:t xml:space="preserve">(en </w:t>
      </w:r>
      <w:proofErr w:type="spellStart"/>
      <w:r>
        <w:rPr>
          <w:sz w:val="24"/>
          <w:szCs w:val="24"/>
        </w:rPr>
        <w:t>visio-conférence</w:t>
      </w:r>
      <w:proofErr w:type="spellEnd"/>
      <w:r>
        <w:rPr>
          <w:sz w:val="24"/>
          <w:szCs w:val="24"/>
        </w:rPr>
        <w:t>)</w:t>
      </w:r>
    </w:p>
    <w:p w:rsidR="00851BF9" w:rsidRDefault="00851BF9" w:rsidP="00851BF9">
      <w:pPr>
        <w:spacing w:after="0"/>
        <w:jc w:val="center"/>
        <w:rPr>
          <w:rFonts w:cstheme="minorHAnsi"/>
          <w:sz w:val="28"/>
          <w:szCs w:val="28"/>
        </w:rPr>
      </w:pPr>
    </w:p>
    <w:p w:rsidR="000A0F2D" w:rsidRPr="00213BDC" w:rsidRDefault="000A0F2D" w:rsidP="000A0F2D">
      <w:pPr>
        <w:spacing w:after="0"/>
        <w:jc w:val="center"/>
        <w:rPr>
          <w:sz w:val="28"/>
          <w:szCs w:val="28"/>
        </w:rPr>
      </w:pPr>
    </w:p>
    <w:p w:rsidR="008A3916" w:rsidRPr="00213BDC" w:rsidRDefault="008A3916" w:rsidP="008A3916">
      <w:pPr>
        <w:spacing w:after="0"/>
        <w:jc w:val="center"/>
        <w:rPr>
          <w:sz w:val="28"/>
          <w:szCs w:val="28"/>
        </w:rPr>
      </w:pPr>
      <w:r w:rsidRPr="00213BDC">
        <w:rPr>
          <w:sz w:val="28"/>
          <w:szCs w:val="28"/>
        </w:rPr>
        <w:t>17h00</w:t>
      </w:r>
    </w:p>
    <w:p w:rsidR="008A3916" w:rsidRPr="00213BDC" w:rsidRDefault="008A3916" w:rsidP="008A3916">
      <w:pPr>
        <w:spacing w:after="0"/>
        <w:jc w:val="center"/>
        <w:rPr>
          <w:sz w:val="28"/>
          <w:szCs w:val="28"/>
        </w:rPr>
      </w:pPr>
      <w:r w:rsidRPr="00213BDC">
        <w:rPr>
          <w:sz w:val="28"/>
          <w:szCs w:val="28"/>
        </w:rPr>
        <w:t>« Le plan-relief de Rochefort»</w:t>
      </w:r>
    </w:p>
    <w:p w:rsidR="008A3916" w:rsidRPr="00213BDC" w:rsidRDefault="008A3916" w:rsidP="008A3916">
      <w:pPr>
        <w:spacing w:after="0"/>
        <w:jc w:val="center"/>
        <w:rPr>
          <w:sz w:val="24"/>
          <w:szCs w:val="24"/>
        </w:rPr>
      </w:pPr>
      <w:r w:rsidRPr="00213BDC">
        <w:rPr>
          <w:sz w:val="24"/>
          <w:szCs w:val="24"/>
        </w:rPr>
        <w:t xml:space="preserve">Martine </w:t>
      </w:r>
      <w:proofErr w:type="spellStart"/>
      <w:r w:rsidRPr="00213BDC">
        <w:rPr>
          <w:sz w:val="24"/>
          <w:szCs w:val="24"/>
        </w:rPr>
        <w:t>Acerra</w:t>
      </w:r>
      <w:proofErr w:type="spellEnd"/>
      <w:r w:rsidRPr="00213BDC">
        <w:rPr>
          <w:sz w:val="24"/>
          <w:szCs w:val="24"/>
        </w:rPr>
        <w:t xml:space="preserve"> (CRHIA, </w:t>
      </w:r>
      <w:proofErr w:type="spellStart"/>
      <w:r w:rsidRPr="00213BDC">
        <w:rPr>
          <w:sz w:val="24"/>
          <w:szCs w:val="24"/>
        </w:rPr>
        <w:t>Univ</w:t>
      </w:r>
      <w:proofErr w:type="spellEnd"/>
      <w:r w:rsidRPr="00213BDC">
        <w:rPr>
          <w:sz w:val="24"/>
          <w:szCs w:val="24"/>
        </w:rPr>
        <w:t xml:space="preserve">. Nantes) </w:t>
      </w:r>
    </w:p>
    <w:p w:rsidR="008A3916" w:rsidRPr="00213BDC" w:rsidRDefault="008A3916" w:rsidP="000A0F2D">
      <w:pPr>
        <w:spacing w:after="0"/>
        <w:jc w:val="center"/>
        <w:rPr>
          <w:sz w:val="28"/>
          <w:szCs w:val="28"/>
        </w:rPr>
      </w:pPr>
    </w:p>
    <w:p w:rsidR="00172661" w:rsidRPr="00213BDC" w:rsidRDefault="00172661" w:rsidP="000A0F2D">
      <w:pPr>
        <w:spacing w:after="0"/>
        <w:jc w:val="center"/>
        <w:rPr>
          <w:sz w:val="28"/>
          <w:szCs w:val="28"/>
        </w:rPr>
      </w:pPr>
      <w:r w:rsidRPr="00213BDC">
        <w:rPr>
          <w:sz w:val="28"/>
          <w:szCs w:val="28"/>
        </w:rPr>
        <w:t>1</w:t>
      </w:r>
      <w:r w:rsidR="008A3916" w:rsidRPr="00213BDC">
        <w:rPr>
          <w:sz w:val="28"/>
          <w:szCs w:val="28"/>
        </w:rPr>
        <w:t>8</w:t>
      </w:r>
      <w:r w:rsidRPr="00213BDC">
        <w:rPr>
          <w:sz w:val="28"/>
          <w:szCs w:val="28"/>
        </w:rPr>
        <w:t>h00</w:t>
      </w:r>
    </w:p>
    <w:p w:rsidR="00851BF9" w:rsidRPr="00213BDC" w:rsidRDefault="000A0F2D" w:rsidP="000A0F2D">
      <w:pPr>
        <w:spacing w:after="0"/>
        <w:jc w:val="center"/>
        <w:rPr>
          <w:i/>
          <w:sz w:val="28"/>
          <w:szCs w:val="28"/>
        </w:rPr>
      </w:pPr>
      <w:r w:rsidRPr="00213BDC">
        <w:rPr>
          <w:i/>
          <w:sz w:val="28"/>
          <w:szCs w:val="28"/>
        </w:rPr>
        <w:t>« </w:t>
      </w:r>
      <w:r w:rsidR="008A3916" w:rsidRPr="00213BDC">
        <w:rPr>
          <w:i/>
          <w:sz w:val="28"/>
          <w:szCs w:val="28"/>
        </w:rPr>
        <w:t>Le plan-relief du port de Nantes</w:t>
      </w:r>
      <w:r w:rsidRPr="00213BDC">
        <w:rPr>
          <w:i/>
          <w:sz w:val="28"/>
          <w:szCs w:val="28"/>
        </w:rPr>
        <w:t> »</w:t>
      </w:r>
    </w:p>
    <w:p w:rsidR="000A0F2D" w:rsidRPr="00213BDC" w:rsidRDefault="000A0F2D" w:rsidP="000A0F2D">
      <w:pPr>
        <w:spacing w:after="0"/>
        <w:jc w:val="center"/>
        <w:rPr>
          <w:sz w:val="24"/>
          <w:szCs w:val="24"/>
        </w:rPr>
      </w:pPr>
      <w:r w:rsidRPr="00213BDC">
        <w:rPr>
          <w:sz w:val="24"/>
          <w:szCs w:val="24"/>
        </w:rPr>
        <w:t xml:space="preserve">Jean-Louis </w:t>
      </w:r>
      <w:proofErr w:type="spellStart"/>
      <w:r w:rsidRPr="00213BDC">
        <w:rPr>
          <w:sz w:val="24"/>
          <w:szCs w:val="24"/>
        </w:rPr>
        <w:t>Kerouanton</w:t>
      </w:r>
      <w:proofErr w:type="spellEnd"/>
      <w:r w:rsidRPr="00213BDC">
        <w:rPr>
          <w:sz w:val="24"/>
          <w:szCs w:val="24"/>
        </w:rPr>
        <w:t xml:space="preserve"> (CFV/</w:t>
      </w:r>
      <w:proofErr w:type="spellStart"/>
      <w:r w:rsidRPr="00213BDC">
        <w:rPr>
          <w:sz w:val="24"/>
          <w:szCs w:val="24"/>
        </w:rPr>
        <w:t>Univ</w:t>
      </w:r>
      <w:proofErr w:type="spellEnd"/>
      <w:r w:rsidRPr="00213BDC">
        <w:rPr>
          <w:sz w:val="24"/>
          <w:szCs w:val="24"/>
        </w:rPr>
        <w:t>. Nantes) &amp; F. Laroche (</w:t>
      </w:r>
      <w:proofErr w:type="spellStart"/>
      <w:r w:rsidRPr="00213BDC">
        <w:rPr>
          <w:sz w:val="24"/>
          <w:szCs w:val="24"/>
        </w:rPr>
        <w:t>IRCCyN</w:t>
      </w:r>
      <w:proofErr w:type="spellEnd"/>
      <w:r w:rsidRPr="00213BDC">
        <w:rPr>
          <w:sz w:val="24"/>
          <w:szCs w:val="24"/>
        </w:rPr>
        <w:t>, Ecole Centrale de Nantes)</w:t>
      </w:r>
    </w:p>
    <w:p w:rsidR="000A0F2D" w:rsidRPr="00213BDC" w:rsidRDefault="000A0F2D" w:rsidP="000A0F2D">
      <w:pPr>
        <w:spacing w:after="0"/>
        <w:jc w:val="center"/>
        <w:rPr>
          <w:i/>
          <w:sz w:val="28"/>
          <w:szCs w:val="28"/>
        </w:rPr>
      </w:pPr>
    </w:p>
    <w:p w:rsidR="00851BF9" w:rsidRPr="00851BF9" w:rsidRDefault="00851BF9" w:rsidP="00851BF9">
      <w:pPr>
        <w:spacing w:after="0"/>
        <w:jc w:val="center"/>
        <w:rPr>
          <w:rFonts w:cstheme="minorHAnsi"/>
          <w:sz w:val="28"/>
          <w:szCs w:val="28"/>
        </w:rPr>
      </w:pPr>
    </w:p>
    <w:p w:rsidR="0074712F" w:rsidRDefault="0074712F">
      <w:pPr>
        <w:rPr>
          <w:rFonts w:cstheme="minorHAnsi"/>
        </w:rPr>
      </w:pPr>
      <w:r>
        <w:rPr>
          <w:rFonts w:cstheme="minorHAnsi"/>
        </w:rPr>
        <w:br w:type="page"/>
      </w:r>
    </w:p>
    <w:p w:rsidR="00FF548B" w:rsidRPr="005053D6" w:rsidRDefault="00A23182" w:rsidP="00851A0B">
      <w:pPr>
        <w:spacing w:after="0" w:line="240" w:lineRule="auto"/>
        <w:jc w:val="both"/>
        <w:rPr>
          <w:rFonts w:cstheme="minorHAnsi"/>
        </w:rPr>
      </w:pPr>
      <w:r w:rsidRPr="005053D6">
        <w:rPr>
          <w:rFonts w:cstheme="minorHAnsi"/>
        </w:rPr>
        <w:lastRenderedPageBreak/>
        <w:t xml:space="preserve">Le Centre F. </w:t>
      </w:r>
      <w:proofErr w:type="spellStart"/>
      <w:r w:rsidRPr="005053D6">
        <w:rPr>
          <w:rFonts w:cstheme="minorHAnsi"/>
        </w:rPr>
        <w:t>Viète</w:t>
      </w:r>
      <w:proofErr w:type="spellEnd"/>
      <w:r w:rsidRPr="005053D6">
        <w:rPr>
          <w:rFonts w:cstheme="minorHAnsi"/>
        </w:rPr>
        <w:t xml:space="preserve"> développe </w:t>
      </w:r>
      <w:r w:rsidR="00C4666C" w:rsidRPr="005053D6">
        <w:rPr>
          <w:rFonts w:cstheme="minorHAnsi"/>
        </w:rPr>
        <w:t xml:space="preserve">depuis plusieurs années </w:t>
      </w:r>
      <w:r w:rsidRPr="005053D6">
        <w:rPr>
          <w:rFonts w:cstheme="minorHAnsi"/>
        </w:rPr>
        <w:t xml:space="preserve">des travaux de travaux de recherches </w:t>
      </w:r>
      <w:r w:rsidR="006E718A" w:rsidRPr="005053D6">
        <w:rPr>
          <w:rFonts w:cstheme="minorHAnsi"/>
        </w:rPr>
        <w:t xml:space="preserve">portant sur </w:t>
      </w:r>
      <w:r w:rsidRPr="005053D6">
        <w:rPr>
          <w:rFonts w:cstheme="minorHAnsi"/>
        </w:rPr>
        <w:t xml:space="preserve">une histoire technique des </w:t>
      </w:r>
      <w:r w:rsidR="006E718A" w:rsidRPr="005053D6">
        <w:rPr>
          <w:rFonts w:cstheme="minorHAnsi"/>
        </w:rPr>
        <w:t xml:space="preserve">espaces </w:t>
      </w:r>
      <w:r w:rsidR="00C4666C" w:rsidRPr="005053D6">
        <w:rPr>
          <w:rFonts w:cstheme="minorHAnsi"/>
        </w:rPr>
        <w:t>industrialo-portuaires dans leur contexte naval et maritime</w:t>
      </w:r>
      <w:r w:rsidR="006E718A" w:rsidRPr="005053D6">
        <w:rPr>
          <w:rStyle w:val="Appelnotedebasdep"/>
          <w:rFonts w:cstheme="minorHAnsi"/>
        </w:rPr>
        <w:footnoteReference w:id="1"/>
      </w:r>
      <w:r w:rsidR="00E5573E">
        <w:rPr>
          <w:rFonts w:cstheme="minorHAnsi"/>
        </w:rPr>
        <w:t xml:space="preserve"> Par le biais du GIS d’Histoire Maritime et plus particulièrement des laboratoires d’histoire du Grand-Ouest</w:t>
      </w:r>
      <w:r w:rsidR="00E5573E" w:rsidRPr="005053D6">
        <w:rPr>
          <w:rFonts w:cstheme="minorHAnsi"/>
        </w:rPr>
        <w:t xml:space="preserve"> – </w:t>
      </w:r>
      <w:r w:rsidR="00E5573E">
        <w:rPr>
          <w:rFonts w:cstheme="minorHAnsi"/>
        </w:rPr>
        <w:t>CRBC à Brest, CRHIA à Nantes et La Rochelle, CERHIO à Lorient</w:t>
      </w:r>
      <w:r w:rsidR="00E5573E" w:rsidRPr="005053D6">
        <w:rPr>
          <w:rFonts w:cstheme="minorHAnsi"/>
        </w:rPr>
        <w:t xml:space="preserve"> –</w:t>
      </w:r>
      <w:r w:rsidR="00E5573E">
        <w:rPr>
          <w:rFonts w:cstheme="minorHAnsi"/>
        </w:rPr>
        <w:t xml:space="preserve">, il s’associe à une problématique plus vaste </w:t>
      </w:r>
      <w:r w:rsidR="00721B80">
        <w:rPr>
          <w:rFonts w:cstheme="minorHAnsi"/>
        </w:rPr>
        <w:t xml:space="preserve">en </w:t>
      </w:r>
      <w:r w:rsidR="00E5573E">
        <w:rPr>
          <w:rFonts w:cstheme="minorHAnsi"/>
        </w:rPr>
        <w:t xml:space="preserve">Sciences Humaines et Sociales. </w:t>
      </w:r>
      <w:r w:rsidR="00721B80">
        <w:rPr>
          <w:rFonts w:cstheme="minorHAnsi"/>
        </w:rPr>
        <w:t>De plus, p</w:t>
      </w:r>
      <w:r w:rsidR="00AB6A90" w:rsidRPr="005053D6">
        <w:rPr>
          <w:rFonts w:cstheme="minorHAnsi"/>
        </w:rPr>
        <w:t>arce qu’ils int</w:t>
      </w:r>
      <w:r w:rsidR="006E7D68" w:rsidRPr="005053D6">
        <w:rPr>
          <w:rFonts w:cstheme="minorHAnsi"/>
        </w:rPr>
        <w:t>è</w:t>
      </w:r>
      <w:r w:rsidR="00AB6A90" w:rsidRPr="005053D6">
        <w:rPr>
          <w:rFonts w:cstheme="minorHAnsi"/>
        </w:rPr>
        <w:t>grent</w:t>
      </w:r>
      <w:r w:rsidR="00E5573E">
        <w:rPr>
          <w:rFonts w:cstheme="minorHAnsi"/>
        </w:rPr>
        <w:t xml:space="preserve"> </w:t>
      </w:r>
      <w:r w:rsidR="00AB6A90" w:rsidRPr="005053D6">
        <w:rPr>
          <w:rFonts w:cstheme="minorHAnsi"/>
        </w:rPr>
        <w:t>une forte dimension</w:t>
      </w:r>
      <w:r w:rsidR="00E5573E">
        <w:rPr>
          <w:rFonts w:cstheme="minorHAnsi"/>
        </w:rPr>
        <w:t xml:space="preserve"> Sciences </w:t>
      </w:r>
      <w:r w:rsidR="00721B80">
        <w:rPr>
          <w:rFonts w:cstheme="minorHAnsi"/>
        </w:rPr>
        <w:t>p</w:t>
      </w:r>
      <w:r w:rsidR="00E5573E">
        <w:rPr>
          <w:rFonts w:cstheme="minorHAnsi"/>
        </w:rPr>
        <w:t>our l’Ingénieur et plus spécifiquement TIC</w:t>
      </w:r>
      <w:r w:rsidR="00AB6A90" w:rsidRPr="005053D6">
        <w:rPr>
          <w:rStyle w:val="Appelnotedebasdep"/>
          <w:rFonts w:cstheme="minorHAnsi"/>
        </w:rPr>
        <w:footnoteReference w:id="2"/>
      </w:r>
      <w:r w:rsidR="006E7D68" w:rsidRPr="005053D6">
        <w:rPr>
          <w:rFonts w:cstheme="minorHAnsi"/>
        </w:rPr>
        <w:t>, c</w:t>
      </w:r>
      <w:r w:rsidR="006E718A" w:rsidRPr="005053D6">
        <w:rPr>
          <w:rFonts w:cstheme="minorHAnsi"/>
        </w:rPr>
        <w:t xml:space="preserve">es travaux </w:t>
      </w:r>
      <w:r w:rsidR="00E5573E">
        <w:rPr>
          <w:rFonts w:cstheme="minorHAnsi"/>
        </w:rPr>
        <w:t>sont mené</w:t>
      </w:r>
      <w:r w:rsidR="00AB6A90" w:rsidRPr="005053D6">
        <w:rPr>
          <w:rFonts w:cstheme="minorHAnsi"/>
        </w:rPr>
        <w:t xml:space="preserve">s en </w:t>
      </w:r>
      <w:r w:rsidR="006E7D68" w:rsidRPr="005053D6">
        <w:rPr>
          <w:rFonts w:cstheme="minorHAnsi"/>
        </w:rPr>
        <w:t xml:space="preserve">étroite </w:t>
      </w:r>
      <w:r w:rsidR="00AB6A90" w:rsidRPr="005053D6">
        <w:rPr>
          <w:rFonts w:cstheme="minorHAnsi"/>
        </w:rPr>
        <w:t>colla</w:t>
      </w:r>
      <w:r w:rsidR="006E7D68" w:rsidRPr="005053D6">
        <w:rPr>
          <w:rFonts w:cstheme="minorHAnsi"/>
        </w:rPr>
        <w:t>boration avec deux laboratoires de ces domaines – l’</w:t>
      </w:r>
      <w:proofErr w:type="spellStart"/>
      <w:r w:rsidR="00BB3641">
        <w:rPr>
          <w:rFonts w:cstheme="minorHAnsi"/>
        </w:rPr>
        <w:t>I</w:t>
      </w:r>
      <w:r w:rsidR="006E7D68" w:rsidRPr="005053D6">
        <w:rPr>
          <w:rFonts w:cstheme="minorHAnsi"/>
        </w:rPr>
        <w:t>RCCyN</w:t>
      </w:r>
      <w:proofErr w:type="spellEnd"/>
      <w:r w:rsidR="006E7D68" w:rsidRPr="005053D6">
        <w:rPr>
          <w:rFonts w:cstheme="minorHAnsi"/>
        </w:rPr>
        <w:t xml:space="preserve"> (</w:t>
      </w:r>
      <w:r w:rsidR="00BB3641">
        <w:rPr>
          <w:rFonts w:cstheme="minorHAnsi"/>
        </w:rPr>
        <w:t xml:space="preserve">équipe IS3P, </w:t>
      </w:r>
      <w:r w:rsidR="006E7D68" w:rsidRPr="005053D6">
        <w:rPr>
          <w:rFonts w:cstheme="minorHAnsi"/>
        </w:rPr>
        <w:t>Ecole Centrale de Nantes) et l’équipe SCRIPT</w:t>
      </w:r>
      <w:r w:rsidR="00BB3641">
        <w:rPr>
          <w:rFonts w:cstheme="minorHAnsi"/>
        </w:rPr>
        <w:t>URES (Telecom-Bretagne, Brest).</w:t>
      </w:r>
    </w:p>
    <w:p w:rsidR="00851A0B" w:rsidRDefault="00851A0B" w:rsidP="005053D6">
      <w:pPr>
        <w:pStyle w:val="Default"/>
        <w:jc w:val="both"/>
        <w:rPr>
          <w:rFonts w:asciiTheme="minorHAnsi" w:hAnsiTheme="minorHAnsi" w:cstheme="minorHAnsi"/>
          <w:sz w:val="22"/>
          <w:szCs w:val="22"/>
        </w:rPr>
      </w:pPr>
    </w:p>
    <w:p w:rsidR="00A20A32" w:rsidRDefault="0058336D" w:rsidP="005053D6">
      <w:pPr>
        <w:pStyle w:val="Default"/>
        <w:jc w:val="both"/>
        <w:rPr>
          <w:rStyle w:val="A4"/>
          <w:rFonts w:asciiTheme="minorHAnsi" w:eastAsiaTheme="minorHAnsi" w:hAnsiTheme="minorHAnsi"/>
          <w:lang w:eastAsia="en-US"/>
        </w:rPr>
      </w:pPr>
      <w:r w:rsidRPr="00A20A32">
        <w:rPr>
          <w:rFonts w:asciiTheme="minorHAnsi" w:hAnsiTheme="minorHAnsi" w:cstheme="minorHAnsi"/>
          <w:sz w:val="22"/>
          <w:szCs w:val="22"/>
        </w:rPr>
        <w:t>Les usages des TIC se traduisant par de multiples formes</w:t>
      </w:r>
      <w:r w:rsidR="00A20A32" w:rsidRPr="00A20A32">
        <w:rPr>
          <w:rFonts w:asciiTheme="minorHAnsi" w:hAnsiTheme="minorHAnsi" w:cstheme="minorHAnsi"/>
          <w:sz w:val="22"/>
          <w:szCs w:val="22"/>
        </w:rPr>
        <w:t xml:space="preserve"> (modèles 3D</w:t>
      </w:r>
      <w:r w:rsidR="00B638B6">
        <w:rPr>
          <w:rStyle w:val="Appelnotedebasdep"/>
          <w:rFonts w:asciiTheme="minorHAnsi" w:hAnsiTheme="minorHAnsi" w:cstheme="minorHAnsi"/>
          <w:sz w:val="22"/>
          <w:szCs w:val="22"/>
        </w:rPr>
        <w:footnoteReference w:id="3"/>
      </w:r>
      <w:r w:rsidR="00A20A32" w:rsidRPr="00A20A32">
        <w:rPr>
          <w:rFonts w:asciiTheme="minorHAnsi" w:hAnsiTheme="minorHAnsi" w:cstheme="minorHAnsi"/>
          <w:sz w:val="22"/>
          <w:szCs w:val="22"/>
        </w:rPr>
        <w:t>, réalité virtuelle, réalité augmentée, modèles de connaissances/ontologies</w:t>
      </w:r>
      <w:r w:rsidR="00A20A32" w:rsidRPr="00A20A32">
        <w:rPr>
          <w:rStyle w:val="Appelnotedebasdep"/>
          <w:rFonts w:asciiTheme="minorHAnsi" w:hAnsiTheme="minorHAnsi" w:cstheme="minorHAnsi"/>
          <w:sz w:val="22"/>
          <w:szCs w:val="22"/>
        </w:rPr>
        <w:footnoteReference w:id="4"/>
      </w:r>
      <w:r w:rsidR="00A20A32" w:rsidRPr="00A20A32">
        <w:rPr>
          <w:rFonts w:asciiTheme="minorHAnsi" w:hAnsiTheme="minorHAnsi" w:cstheme="minorHAnsi"/>
          <w:sz w:val="22"/>
          <w:szCs w:val="22"/>
        </w:rPr>
        <w:t>, modèles de  processus industriel</w:t>
      </w:r>
      <w:r w:rsidR="00A20A32" w:rsidRPr="00A20A32">
        <w:rPr>
          <w:rStyle w:val="Appelnotedebasdep"/>
          <w:rFonts w:asciiTheme="minorHAnsi" w:hAnsiTheme="minorHAnsi" w:cstheme="minorHAnsi"/>
          <w:sz w:val="22"/>
          <w:szCs w:val="22"/>
        </w:rPr>
        <w:footnoteReference w:id="5"/>
      </w:r>
      <w:r w:rsidR="00A20A32" w:rsidRPr="00A20A32">
        <w:rPr>
          <w:rFonts w:asciiTheme="minorHAnsi" w:hAnsiTheme="minorHAnsi" w:cstheme="minorHAnsi"/>
          <w:sz w:val="22"/>
          <w:szCs w:val="22"/>
        </w:rPr>
        <w:t>, web sémantique</w:t>
      </w:r>
      <w:r w:rsidR="00A20A32" w:rsidRPr="00A20A32">
        <w:rPr>
          <w:rStyle w:val="Appelnotedebasdep"/>
          <w:rFonts w:asciiTheme="minorHAnsi" w:hAnsiTheme="minorHAnsi" w:cstheme="minorHAnsi"/>
          <w:sz w:val="22"/>
          <w:szCs w:val="22"/>
        </w:rPr>
        <w:footnoteReference w:id="6"/>
      </w:r>
      <w:r w:rsidR="00A20A32" w:rsidRPr="00A20A32">
        <w:rPr>
          <w:rFonts w:asciiTheme="minorHAnsi" w:hAnsiTheme="minorHAnsi" w:cstheme="minorHAnsi"/>
          <w:sz w:val="22"/>
          <w:szCs w:val="22"/>
        </w:rPr>
        <w:t>, etc.)</w:t>
      </w:r>
      <w:r w:rsidRPr="00A20A32">
        <w:rPr>
          <w:rFonts w:asciiTheme="minorHAnsi" w:hAnsiTheme="minorHAnsi" w:cstheme="minorHAnsi"/>
          <w:sz w:val="22"/>
          <w:szCs w:val="22"/>
        </w:rPr>
        <w:t>, l’objectif du séminaire est d’interroger ces « nouveaux » objets au regard des méthodes en histoire des sciences et techniques et</w:t>
      </w:r>
      <w:r w:rsidR="00FF548B" w:rsidRPr="00A20A32">
        <w:rPr>
          <w:rFonts w:asciiTheme="minorHAnsi" w:hAnsiTheme="minorHAnsi" w:cstheme="minorHAnsi"/>
          <w:sz w:val="22"/>
          <w:szCs w:val="22"/>
        </w:rPr>
        <w:t xml:space="preserve"> de </w:t>
      </w:r>
      <w:r w:rsidRPr="00A20A32">
        <w:rPr>
          <w:rFonts w:asciiTheme="minorHAnsi" w:hAnsiTheme="minorHAnsi" w:cstheme="minorHAnsi"/>
          <w:sz w:val="22"/>
          <w:szCs w:val="22"/>
        </w:rPr>
        <w:t xml:space="preserve">caractériser </w:t>
      </w:r>
      <w:r w:rsidRPr="00A20A32">
        <w:rPr>
          <w:rStyle w:val="A4"/>
          <w:rFonts w:asciiTheme="minorHAnsi" w:hAnsiTheme="minorHAnsi" w:cstheme="minorHAnsi"/>
          <w:sz w:val="22"/>
          <w:szCs w:val="22"/>
        </w:rPr>
        <w:t xml:space="preserve">le </w:t>
      </w:r>
      <w:r w:rsidRPr="00A20A32">
        <w:rPr>
          <w:rStyle w:val="A4"/>
          <w:rFonts w:asciiTheme="minorHAnsi" w:hAnsiTheme="minorHAnsi" w:cstheme="minorHAnsi"/>
          <w:i/>
          <w:iCs/>
          <w:sz w:val="22"/>
          <w:szCs w:val="22"/>
        </w:rPr>
        <w:t xml:space="preserve">genre </w:t>
      </w:r>
      <w:r w:rsidR="005053D6" w:rsidRPr="00A20A32">
        <w:rPr>
          <w:rStyle w:val="A4"/>
          <w:rFonts w:asciiTheme="minorHAnsi" w:hAnsiTheme="minorHAnsi" w:cstheme="minorHAnsi"/>
          <w:iCs/>
          <w:sz w:val="22"/>
          <w:szCs w:val="22"/>
        </w:rPr>
        <w:t xml:space="preserve">(ou </w:t>
      </w:r>
      <w:proofErr w:type="spellStart"/>
      <w:r w:rsidR="005053D6" w:rsidRPr="00A20A32">
        <w:rPr>
          <w:rStyle w:val="A4"/>
          <w:rFonts w:asciiTheme="minorHAnsi" w:hAnsiTheme="minorHAnsi" w:cstheme="minorHAnsi"/>
          <w:i/>
          <w:iCs/>
          <w:sz w:val="22"/>
          <w:szCs w:val="22"/>
        </w:rPr>
        <w:t>cybergenre</w:t>
      </w:r>
      <w:proofErr w:type="spellEnd"/>
      <w:r w:rsidR="005053D6" w:rsidRPr="00A20A32">
        <w:rPr>
          <w:rStyle w:val="A4"/>
          <w:rFonts w:asciiTheme="minorHAnsi" w:hAnsiTheme="minorHAnsi" w:cstheme="minorHAnsi"/>
          <w:i/>
          <w:iCs/>
          <w:sz w:val="22"/>
          <w:szCs w:val="22"/>
        </w:rPr>
        <w:t xml:space="preserve">) </w:t>
      </w:r>
      <w:r w:rsidRPr="00A20A32">
        <w:rPr>
          <w:rStyle w:val="A4"/>
          <w:rFonts w:asciiTheme="minorHAnsi" w:hAnsiTheme="minorHAnsi" w:cstheme="minorHAnsi"/>
          <w:sz w:val="22"/>
          <w:szCs w:val="22"/>
        </w:rPr>
        <w:t xml:space="preserve">«Document Numérique </w:t>
      </w:r>
      <w:r w:rsidR="00FF548B" w:rsidRPr="00A20A32">
        <w:rPr>
          <w:rStyle w:val="A4"/>
          <w:rFonts w:asciiTheme="minorHAnsi" w:hAnsiTheme="minorHAnsi" w:cstheme="minorHAnsi"/>
          <w:sz w:val="22"/>
          <w:szCs w:val="22"/>
        </w:rPr>
        <w:t xml:space="preserve">(DN) </w:t>
      </w:r>
      <w:r w:rsidRPr="00A20A32">
        <w:rPr>
          <w:rStyle w:val="A4"/>
          <w:rFonts w:asciiTheme="minorHAnsi" w:hAnsiTheme="minorHAnsi" w:cstheme="minorHAnsi"/>
          <w:sz w:val="22"/>
          <w:szCs w:val="22"/>
        </w:rPr>
        <w:t xml:space="preserve">pour l’histoire des </w:t>
      </w:r>
      <w:r w:rsidR="00FF548B" w:rsidRPr="00A20A32">
        <w:rPr>
          <w:rStyle w:val="A4"/>
          <w:rFonts w:asciiTheme="minorHAnsi" w:hAnsiTheme="minorHAnsi" w:cstheme="minorHAnsi"/>
          <w:sz w:val="22"/>
          <w:szCs w:val="22"/>
        </w:rPr>
        <w:t xml:space="preserve">sciences et </w:t>
      </w:r>
      <w:r w:rsidR="005053D6" w:rsidRPr="00A20A32">
        <w:rPr>
          <w:rStyle w:val="A4"/>
          <w:rFonts w:asciiTheme="minorHAnsi" w:hAnsiTheme="minorHAnsi" w:cstheme="minorHAnsi"/>
          <w:sz w:val="22"/>
          <w:szCs w:val="22"/>
        </w:rPr>
        <w:t xml:space="preserve">des </w:t>
      </w:r>
      <w:r w:rsidRPr="00A20A32">
        <w:rPr>
          <w:rStyle w:val="A4"/>
          <w:rFonts w:asciiTheme="minorHAnsi" w:hAnsiTheme="minorHAnsi" w:cstheme="minorHAnsi"/>
          <w:sz w:val="22"/>
          <w:szCs w:val="22"/>
        </w:rPr>
        <w:t>techniques</w:t>
      </w:r>
      <w:r w:rsidR="005053D6" w:rsidRPr="00A20A32">
        <w:rPr>
          <w:rStyle w:val="A4"/>
          <w:rFonts w:asciiTheme="minorHAnsi" w:hAnsiTheme="minorHAnsi" w:cstheme="minorHAnsi"/>
          <w:sz w:val="22"/>
          <w:szCs w:val="22"/>
        </w:rPr>
        <w:t> »</w:t>
      </w:r>
      <w:r w:rsidR="00A20A32">
        <w:rPr>
          <w:rStyle w:val="A4"/>
          <w:rFonts w:asciiTheme="minorHAnsi" w:hAnsiTheme="minorHAnsi" w:cstheme="minorHAnsi"/>
          <w:sz w:val="22"/>
          <w:szCs w:val="22"/>
        </w:rPr>
        <w:t xml:space="preserve">. </w:t>
      </w:r>
    </w:p>
    <w:p w:rsidR="00851A0B" w:rsidRDefault="00851A0B" w:rsidP="005053D6">
      <w:pPr>
        <w:pStyle w:val="Default"/>
        <w:jc w:val="both"/>
        <w:rPr>
          <w:rStyle w:val="A4"/>
          <w:rFonts w:asciiTheme="minorHAnsi" w:hAnsiTheme="minorHAnsi" w:cstheme="minorHAnsi"/>
          <w:sz w:val="22"/>
          <w:szCs w:val="22"/>
        </w:rPr>
      </w:pPr>
    </w:p>
    <w:p w:rsidR="005053D6" w:rsidRDefault="00A20A32" w:rsidP="005053D6">
      <w:pPr>
        <w:pStyle w:val="Default"/>
        <w:jc w:val="both"/>
        <w:rPr>
          <w:rFonts w:asciiTheme="minorHAnsi" w:hAnsiTheme="minorHAnsi" w:cstheme="minorHAnsi"/>
          <w:sz w:val="22"/>
          <w:szCs w:val="22"/>
        </w:rPr>
      </w:pPr>
      <w:r>
        <w:rPr>
          <w:rStyle w:val="A4"/>
          <w:rFonts w:asciiTheme="minorHAnsi" w:hAnsiTheme="minorHAnsi" w:cstheme="minorHAnsi"/>
          <w:sz w:val="22"/>
          <w:szCs w:val="22"/>
        </w:rPr>
        <w:t xml:space="preserve">En effet, le concept du </w:t>
      </w:r>
      <w:r>
        <w:rPr>
          <w:rStyle w:val="A4"/>
          <w:rFonts w:asciiTheme="minorHAnsi" w:hAnsiTheme="minorHAnsi" w:cstheme="minorHAnsi"/>
          <w:i/>
          <w:sz w:val="22"/>
          <w:szCs w:val="22"/>
        </w:rPr>
        <w:t>genre</w:t>
      </w:r>
      <w:r w:rsidR="00790CDE">
        <w:rPr>
          <w:rStyle w:val="A4"/>
          <w:rFonts w:asciiTheme="minorHAnsi" w:hAnsiTheme="minorHAnsi" w:cstheme="minorHAnsi"/>
          <w:i/>
          <w:sz w:val="22"/>
          <w:szCs w:val="22"/>
        </w:rPr>
        <w:t>,</w:t>
      </w:r>
      <w:r w:rsidR="007B27C0" w:rsidRPr="00A20A32">
        <w:rPr>
          <w:rStyle w:val="A4"/>
          <w:rFonts w:asciiTheme="minorHAnsi" w:hAnsiTheme="minorHAnsi" w:cstheme="minorHAnsi"/>
          <w:sz w:val="22"/>
          <w:szCs w:val="22"/>
        </w:rPr>
        <w:t xml:space="preserve"> comme l’indique </w:t>
      </w:r>
      <w:r w:rsidR="007B27C0" w:rsidRPr="00A20A32">
        <w:rPr>
          <w:rFonts w:asciiTheme="minorHAnsi" w:hAnsiTheme="minorHAnsi" w:cstheme="minorHAnsi"/>
          <w:sz w:val="22"/>
          <w:szCs w:val="22"/>
        </w:rPr>
        <w:t xml:space="preserve">I. </w:t>
      </w:r>
      <w:proofErr w:type="spellStart"/>
      <w:r w:rsidR="007B27C0" w:rsidRPr="00A20A32">
        <w:rPr>
          <w:rFonts w:asciiTheme="minorHAnsi" w:hAnsiTheme="minorHAnsi" w:cstheme="minorHAnsi"/>
          <w:sz w:val="22"/>
          <w:szCs w:val="22"/>
        </w:rPr>
        <w:t>Kanellos</w:t>
      </w:r>
      <w:proofErr w:type="spellEnd"/>
      <w:r w:rsidR="007B27C0" w:rsidRPr="00A20A32">
        <w:rPr>
          <w:rFonts w:asciiTheme="minorHAnsi" w:hAnsiTheme="minorHAnsi" w:cstheme="minorHAnsi"/>
          <w:sz w:val="22"/>
          <w:szCs w:val="22"/>
        </w:rPr>
        <w:t xml:space="preserve"> </w:t>
      </w:r>
      <w:r w:rsidR="007B27C0" w:rsidRPr="00A20A32">
        <w:rPr>
          <w:rStyle w:val="Appelnotedebasdep"/>
          <w:rFonts w:asciiTheme="minorHAnsi" w:hAnsiTheme="minorHAnsi" w:cstheme="minorHAnsi"/>
          <w:sz w:val="22"/>
          <w:szCs w:val="22"/>
        </w:rPr>
        <w:footnoteReference w:id="7"/>
      </w:r>
      <w:r w:rsidR="007B27C0" w:rsidRPr="00A20A32">
        <w:rPr>
          <w:rFonts w:asciiTheme="minorHAnsi" w:hAnsiTheme="minorHAnsi" w:cstheme="minorHAnsi"/>
          <w:sz w:val="22"/>
          <w:szCs w:val="22"/>
        </w:rPr>
        <w:t xml:space="preserve"> </w:t>
      </w:r>
      <w:r w:rsidR="007B27C0" w:rsidRPr="00A20A32">
        <w:rPr>
          <w:rFonts w:asciiTheme="minorHAnsi" w:eastAsiaTheme="minorHAnsi" w:hAnsiTheme="minorHAnsi" w:cstheme="minorHAnsi"/>
          <w:sz w:val="22"/>
          <w:szCs w:val="22"/>
          <w:lang w:eastAsia="en-US"/>
        </w:rPr>
        <w:t>« se trouve au fond à la source de toute tentative de modélisation sémantique</w:t>
      </w:r>
      <w:r w:rsidR="00444391">
        <w:rPr>
          <w:rFonts w:asciiTheme="minorHAnsi" w:eastAsiaTheme="minorHAnsi" w:hAnsiTheme="minorHAnsi" w:cstheme="minorHAnsi"/>
          <w:sz w:val="22"/>
          <w:szCs w:val="22"/>
          <w:lang w:eastAsia="en-US"/>
        </w:rPr>
        <w:t> » d</w:t>
      </w:r>
      <w:r w:rsidR="007B27C0" w:rsidRPr="00A20A32">
        <w:rPr>
          <w:rFonts w:asciiTheme="minorHAnsi" w:eastAsiaTheme="minorHAnsi" w:hAnsiTheme="minorHAnsi" w:cstheme="minorHAnsi"/>
          <w:sz w:val="22"/>
          <w:szCs w:val="22"/>
          <w:lang w:eastAsia="en-US"/>
        </w:rPr>
        <w:t>u D</w:t>
      </w:r>
      <w:r w:rsidR="00444391">
        <w:rPr>
          <w:rFonts w:asciiTheme="minorHAnsi" w:eastAsiaTheme="minorHAnsi" w:hAnsiTheme="minorHAnsi" w:cstheme="minorHAnsi"/>
          <w:sz w:val="22"/>
          <w:szCs w:val="22"/>
          <w:lang w:eastAsia="en-US"/>
        </w:rPr>
        <w:t>N</w:t>
      </w:r>
      <w:r w:rsidR="007B27C0" w:rsidRPr="00A20A32">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5053D6" w:rsidRPr="00A20A32">
        <w:rPr>
          <w:rFonts w:asciiTheme="minorHAnsi" w:hAnsiTheme="minorHAnsi" w:cstheme="minorHAnsi"/>
          <w:sz w:val="22"/>
          <w:szCs w:val="22"/>
        </w:rPr>
        <w:t>Shepherd &amp; Polanyi</w:t>
      </w:r>
      <w:r w:rsidR="005053D6" w:rsidRPr="00A20A32">
        <w:rPr>
          <w:rStyle w:val="Appelnotedebasdep"/>
          <w:rFonts w:asciiTheme="minorHAnsi" w:hAnsiTheme="minorHAnsi" w:cstheme="minorHAnsi"/>
          <w:sz w:val="22"/>
          <w:szCs w:val="22"/>
        </w:rPr>
        <w:footnoteReference w:id="8"/>
      </w:r>
      <w:r w:rsidR="007B27C0" w:rsidRPr="00A20A32">
        <w:rPr>
          <w:rFonts w:asciiTheme="minorHAnsi" w:hAnsiTheme="minorHAnsi" w:cstheme="minorHAnsi"/>
          <w:sz w:val="22"/>
          <w:szCs w:val="22"/>
        </w:rPr>
        <w:t xml:space="preserve"> </w:t>
      </w:r>
      <w:r w:rsidR="005053D6" w:rsidRPr="00A20A32">
        <w:rPr>
          <w:rFonts w:asciiTheme="minorHAnsi" w:hAnsiTheme="minorHAnsi" w:cstheme="minorHAnsi"/>
          <w:sz w:val="22"/>
          <w:szCs w:val="22"/>
        </w:rPr>
        <w:t>proposent de caractériser le genre propre au DN par trois éléments « constitutifs »</w:t>
      </w:r>
      <w:r w:rsidR="005053D6" w:rsidRPr="005053D6">
        <w:rPr>
          <w:rFonts w:asciiTheme="minorHAnsi" w:hAnsiTheme="minorHAnsi" w:cstheme="minorHAnsi"/>
          <w:sz w:val="22"/>
          <w:szCs w:val="22"/>
        </w:rPr>
        <w:t xml:space="preserve"> : </w:t>
      </w:r>
    </w:p>
    <w:p w:rsidR="00851A0B" w:rsidRDefault="00851A0B" w:rsidP="005053D6">
      <w:pPr>
        <w:pStyle w:val="Default"/>
        <w:jc w:val="both"/>
        <w:rPr>
          <w:rFonts w:asciiTheme="minorHAnsi" w:hAnsiTheme="minorHAnsi" w:cstheme="minorHAnsi"/>
          <w:sz w:val="22"/>
          <w:szCs w:val="22"/>
        </w:rPr>
      </w:pPr>
    </w:p>
    <w:p w:rsidR="00851A0B" w:rsidRDefault="005053D6" w:rsidP="00624F47">
      <w:pPr>
        <w:pStyle w:val="Default"/>
        <w:numPr>
          <w:ilvl w:val="0"/>
          <w:numId w:val="4"/>
        </w:numPr>
        <w:jc w:val="both"/>
        <w:rPr>
          <w:rFonts w:asciiTheme="minorHAnsi" w:hAnsiTheme="minorHAnsi" w:cstheme="minorHAnsi"/>
          <w:sz w:val="22"/>
          <w:szCs w:val="22"/>
        </w:rPr>
      </w:pPr>
      <w:r w:rsidRPr="005053D6">
        <w:rPr>
          <w:rFonts w:asciiTheme="minorHAnsi" w:hAnsiTheme="minorHAnsi" w:cstheme="minorHAnsi"/>
          <w:sz w:val="22"/>
          <w:szCs w:val="22"/>
        </w:rPr>
        <w:t xml:space="preserve">Le </w:t>
      </w:r>
      <w:r w:rsidRPr="005053D6">
        <w:rPr>
          <w:rFonts w:asciiTheme="minorHAnsi" w:hAnsiTheme="minorHAnsi" w:cstheme="minorHAnsi"/>
          <w:i/>
          <w:iCs/>
          <w:sz w:val="22"/>
          <w:szCs w:val="22"/>
        </w:rPr>
        <w:t xml:space="preserve">contenu </w:t>
      </w:r>
      <w:r w:rsidRPr="005053D6">
        <w:rPr>
          <w:rFonts w:asciiTheme="minorHAnsi" w:hAnsiTheme="minorHAnsi" w:cstheme="minorHAnsi"/>
          <w:sz w:val="22"/>
          <w:szCs w:val="22"/>
        </w:rPr>
        <w:t xml:space="preserve">(information,…) organisé suivant une structure </w:t>
      </w:r>
      <w:r w:rsidRPr="005053D6">
        <w:rPr>
          <w:rFonts w:asciiTheme="minorHAnsi" w:hAnsiTheme="minorHAnsi" w:cstheme="minorHAnsi"/>
          <w:i/>
          <w:iCs/>
          <w:sz w:val="22"/>
          <w:szCs w:val="22"/>
        </w:rPr>
        <w:t xml:space="preserve">matérielle </w:t>
      </w:r>
      <w:r w:rsidRPr="005053D6">
        <w:rPr>
          <w:rFonts w:asciiTheme="minorHAnsi" w:hAnsiTheme="minorHAnsi" w:cstheme="minorHAnsi"/>
          <w:sz w:val="22"/>
          <w:szCs w:val="22"/>
        </w:rPr>
        <w:t xml:space="preserve">(disposition, mise en </w:t>
      </w:r>
      <w:r w:rsidR="00851A0B">
        <w:rPr>
          <w:rFonts w:asciiTheme="minorHAnsi" w:hAnsiTheme="minorHAnsi" w:cstheme="minorHAnsi"/>
          <w:sz w:val="22"/>
          <w:szCs w:val="22"/>
        </w:rPr>
        <w:t xml:space="preserve"> </w:t>
      </w:r>
      <w:r w:rsidRPr="005053D6">
        <w:rPr>
          <w:rFonts w:asciiTheme="minorHAnsi" w:hAnsiTheme="minorHAnsi" w:cstheme="minorHAnsi"/>
          <w:sz w:val="22"/>
          <w:szCs w:val="22"/>
        </w:rPr>
        <w:t xml:space="preserve">page, </w:t>
      </w:r>
      <w:r w:rsidRPr="005053D6">
        <w:rPr>
          <w:rFonts w:asciiTheme="minorHAnsi" w:hAnsiTheme="minorHAnsi" w:cstheme="minorHAnsi"/>
          <w:i/>
          <w:iCs/>
          <w:sz w:val="22"/>
          <w:szCs w:val="22"/>
        </w:rPr>
        <w:t>etc</w:t>
      </w:r>
      <w:r w:rsidRPr="005053D6">
        <w:rPr>
          <w:rFonts w:asciiTheme="minorHAnsi" w:hAnsiTheme="minorHAnsi" w:cstheme="minorHAnsi"/>
          <w:sz w:val="22"/>
          <w:szCs w:val="22"/>
        </w:rPr>
        <w:t xml:space="preserve">.), souvent suffisante lors d’une première et rapide lecture rapide pour deviner le genre, et </w:t>
      </w:r>
      <w:r w:rsidRPr="005053D6">
        <w:rPr>
          <w:rFonts w:asciiTheme="minorHAnsi" w:hAnsiTheme="minorHAnsi" w:cstheme="minorHAnsi"/>
          <w:i/>
          <w:iCs/>
          <w:sz w:val="22"/>
          <w:szCs w:val="22"/>
        </w:rPr>
        <w:t xml:space="preserve">logique </w:t>
      </w:r>
      <w:r w:rsidRPr="005053D6">
        <w:rPr>
          <w:rFonts w:asciiTheme="minorHAnsi" w:hAnsiTheme="minorHAnsi" w:cstheme="minorHAnsi"/>
          <w:sz w:val="22"/>
          <w:szCs w:val="22"/>
        </w:rPr>
        <w:t xml:space="preserve">(titre, auteur, date, résumé </w:t>
      </w:r>
      <w:r w:rsidRPr="005053D6">
        <w:rPr>
          <w:rFonts w:asciiTheme="minorHAnsi" w:hAnsiTheme="minorHAnsi" w:cstheme="minorHAnsi"/>
          <w:i/>
          <w:iCs/>
          <w:sz w:val="22"/>
          <w:szCs w:val="22"/>
        </w:rPr>
        <w:t>etc</w:t>
      </w:r>
      <w:r w:rsidRPr="005053D6">
        <w:rPr>
          <w:rFonts w:asciiTheme="minorHAnsi" w:hAnsiTheme="minorHAnsi" w:cstheme="minorHAnsi"/>
          <w:sz w:val="22"/>
          <w:szCs w:val="22"/>
        </w:rPr>
        <w:t>.), qui apporte de l’information sur l’organisation intellectuelle du document</w:t>
      </w:r>
    </w:p>
    <w:p w:rsidR="00851A0B" w:rsidRDefault="005053D6" w:rsidP="00624F47">
      <w:pPr>
        <w:pStyle w:val="Default"/>
        <w:numPr>
          <w:ilvl w:val="0"/>
          <w:numId w:val="4"/>
        </w:numPr>
        <w:jc w:val="both"/>
        <w:rPr>
          <w:rFonts w:asciiTheme="minorHAnsi" w:hAnsiTheme="minorHAnsi" w:cstheme="minorHAnsi"/>
          <w:sz w:val="22"/>
          <w:szCs w:val="22"/>
        </w:rPr>
      </w:pPr>
      <w:r w:rsidRPr="00851A0B">
        <w:rPr>
          <w:rFonts w:asciiTheme="minorHAnsi" w:hAnsiTheme="minorHAnsi" w:cstheme="minorHAnsi"/>
          <w:sz w:val="22"/>
          <w:szCs w:val="22"/>
        </w:rPr>
        <w:t xml:space="preserve">Le </w:t>
      </w:r>
      <w:r w:rsidRPr="00851A0B">
        <w:rPr>
          <w:rFonts w:asciiTheme="minorHAnsi" w:hAnsiTheme="minorHAnsi" w:cstheme="minorHAnsi"/>
          <w:i/>
          <w:iCs/>
          <w:sz w:val="22"/>
          <w:szCs w:val="22"/>
        </w:rPr>
        <w:t xml:space="preserve">contenant </w:t>
      </w:r>
      <w:r w:rsidRPr="00851A0B">
        <w:rPr>
          <w:rFonts w:asciiTheme="minorHAnsi" w:hAnsiTheme="minorHAnsi" w:cstheme="minorHAnsi"/>
          <w:sz w:val="22"/>
          <w:szCs w:val="22"/>
        </w:rPr>
        <w:t>(support, médium), qui détermine le mode d’accès, d’appropriation ou de «lisibilité» de l’information (par l’homme ou la machine)</w:t>
      </w:r>
    </w:p>
    <w:p w:rsidR="006B2FD6" w:rsidRPr="00851A0B" w:rsidRDefault="005053D6" w:rsidP="00624F47">
      <w:pPr>
        <w:pStyle w:val="Default"/>
        <w:numPr>
          <w:ilvl w:val="0"/>
          <w:numId w:val="4"/>
        </w:numPr>
        <w:jc w:val="both"/>
        <w:rPr>
          <w:rFonts w:asciiTheme="minorHAnsi" w:hAnsiTheme="minorHAnsi" w:cstheme="minorHAnsi"/>
          <w:sz w:val="22"/>
          <w:szCs w:val="22"/>
        </w:rPr>
      </w:pPr>
      <w:r w:rsidRPr="00851A0B">
        <w:rPr>
          <w:rFonts w:asciiTheme="minorHAnsi" w:hAnsiTheme="minorHAnsi" w:cstheme="minorHAnsi"/>
          <w:sz w:val="22"/>
          <w:szCs w:val="22"/>
        </w:rPr>
        <w:t xml:space="preserve">Le </w:t>
      </w:r>
      <w:r w:rsidRPr="00851A0B">
        <w:rPr>
          <w:rFonts w:asciiTheme="minorHAnsi" w:hAnsiTheme="minorHAnsi" w:cstheme="minorHAnsi"/>
          <w:i/>
          <w:iCs/>
          <w:sz w:val="22"/>
          <w:szCs w:val="22"/>
        </w:rPr>
        <w:t>contexte de production</w:t>
      </w:r>
      <w:r w:rsidRPr="00851A0B">
        <w:rPr>
          <w:rFonts w:asciiTheme="minorHAnsi" w:hAnsiTheme="minorHAnsi" w:cstheme="minorHAnsi"/>
          <w:sz w:val="22"/>
          <w:szCs w:val="22"/>
        </w:rPr>
        <w:t>, qui retrace l’intention de publicati</w:t>
      </w:r>
      <w:r w:rsidR="00851A0B" w:rsidRPr="00851A0B">
        <w:rPr>
          <w:rFonts w:asciiTheme="minorHAnsi" w:hAnsiTheme="minorHAnsi" w:cstheme="minorHAnsi"/>
          <w:sz w:val="22"/>
          <w:szCs w:val="22"/>
        </w:rPr>
        <w:t xml:space="preserve">on, dans un cadre, une fonction </w:t>
      </w:r>
      <w:r w:rsidRPr="00851A0B">
        <w:rPr>
          <w:rFonts w:asciiTheme="minorHAnsi" w:hAnsiTheme="minorHAnsi" w:cstheme="minorHAnsi"/>
          <w:sz w:val="22"/>
          <w:szCs w:val="22"/>
        </w:rPr>
        <w:t>ou une activité donnée. Jouant un rôle essentiel dans le processus de lecture du document, le contexte peut être en partie reflété tant dans le contenu que dans le contenant</w:t>
      </w:r>
    </w:p>
    <w:p w:rsidR="00851A0B" w:rsidRDefault="00851A0B" w:rsidP="00E516DA">
      <w:pPr>
        <w:spacing w:after="0" w:line="240" w:lineRule="auto"/>
        <w:jc w:val="both"/>
        <w:rPr>
          <w:rFonts w:cstheme="minorHAnsi"/>
        </w:rPr>
      </w:pPr>
    </w:p>
    <w:p w:rsidR="0074712F" w:rsidRDefault="006B2FD6" w:rsidP="00E516DA">
      <w:pPr>
        <w:spacing w:after="0" w:line="240" w:lineRule="auto"/>
        <w:jc w:val="both"/>
        <w:rPr>
          <w:rFonts w:cstheme="minorHAnsi"/>
        </w:rPr>
      </w:pPr>
      <w:r w:rsidRPr="006B2FD6">
        <w:rPr>
          <w:rFonts w:cstheme="minorHAnsi"/>
        </w:rPr>
        <w:t xml:space="preserve">La </w:t>
      </w:r>
      <w:r w:rsidRPr="006B2FD6">
        <w:rPr>
          <w:rFonts w:cstheme="minorHAnsi"/>
          <w:i/>
        </w:rPr>
        <w:t>communauté de pratique</w:t>
      </w:r>
      <w:r w:rsidRPr="005053D6">
        <w:rPr>
          <w:rStyle w:val="Appelnotedebasdep"/>
          <w:rFonts w:cstheme="minorHAnsi"/>
          <w:i/>
        </w:rPr>
        <w:footnoteReference w:id="9"/>
      </w:r>
      <w:r w:rsidRPr="006B2FD6">
        <w:rPr>
          <w:rFonts w:cstheme="minorHAnsi"/>
        </w:rPr>
        <w:t xml:space="preserve"> de référence </w:t>
      </w:r>
      <w:r>
        <w:rPr>
          <w:rFonts w:cstheme="minorHAnsi"/>
        </w:rPr>
        <w:t xml:space="preserve">est ici celle des </w:t>
      </w:r>
      <w:r w:rsidRPr="006B2FD6">
        <w:rPr>
          <w:rFonts w:cstheme="minorHAnsi"/>
        </w:rPr>
        <w:t xml:space="preserve">historiens des </w:t>
      </w:r>
      <w:r>
        <w:rPr>
          <w:rFonts w:cstheme="minorHAnsi"/>
        </w:rPr>
        <w:t xml:space="preserve">sciences et des </w:t>
      </w:r>
      <w:r w:rsidRPr="006B2FD6">
        <w:rPr>
          <w:rFonts w:cstheme="minorHAnsi"/>
        </w:rPr>
        <w:t>techniques</w:t>
      </w:r>
      <w:r>
        <w:rPr>
          <w:rFonts w:cstheme="minorHAnsi"/>
        </w:rPr>
        <w:t xml:space="preserve">. C’est elle qui </w:t>
      </w:r>
      <w:r w:rsidRPr="006B2FD6">
        <w:rPr>
          <w:rFonts w:cstheme="minorHAnsi"/>
        </w:rPr>
        <w:t xml:space="preserve">définit </w:t>
      </w:r>
      <w:r>
        <w:rPr>
          <w:rFonts w:cstheme="minorHAnsi"/>
        </w:rPr>
        <w:t xml:space="preserve">en quoi </w:t>
      </w:r>
      <w:r w:rsidRPr="006B2FD6">
        <w:rPr>
          <w:rFonts w:cstheme="minorHAnsi"/>
        </w:rPr>
        <w:t xml:space="preserve">le </w:t>
      </w:r>
      <w:r>
        <w:rPr>
          <w:rFonts w:cstheme="minorHAnsi"/>
        </w:rPr>
        <w:t>« </w:t>
      </w:r>
      <w:r w:rsidRPr="006B2FD6">
        <w:rPr>
          <w:rFonts w:cstheme="minorHAnsi"/>
          <w:i/>
        </w:rPr>
        <w:t>contexte de production</w:t>
      </w:r>
      <w:r>
        <w:rPr>
          <w:rFonts w:cstheme="minorHAnsi"/>
          <w:i/>
        </w:rPr>
        <w:t xml:space="preserve">, le contenant et le contenu » </w:t>
      </w:r>
      <w:r w:rsidRPr="006B2FD6">
        <w:rPr>
          <w:rFonts w:cstheme="minorHAnsi"/>
        </w:rPr>
        <w:t>du DN</w:t>
      </w:r>
      <w:r>
        <w:rPr>
          <w:rFonts w:cstheme="minorHAnsi"/>
          <w:i/>
        </w:rPr>
        <w:t xml:space="preserve"> </w:t>
      </w:r>
      <w:r w:rsidRPr="006B2FD6">
        <w:rPr>
          <w:rFonts w:cstheme="minorHAnsi"/>
        </w:rPr>
        <w:t xml:space="preserve">tout comme l’organisation logique des connaissances </w:t>
      </w:r>
      <w:r>
        <w:rPr>
          <w:rFonts w:cstheme="minorHAnsi"/>
        </w:rPr>
        <w:t xml:space="preserve">sont </w:t>
      </w:r>
      <w:r w:rsidR="00E516DA">
        <w:rPr>
          <w:rFonts w:cstheme="minorHAnsi"/>
        </w:rPr>
        <w:t xml:space="preserve">compatibles ou acceptables. </w:t>
      </w:r>
    </w:p>
    <w:p w:rsidR="005053D6" w:rsidRDefault="005053D6" w:rsidP="00E516DA">
      <w:pPr>
        <w:spacing w:after="0" w:line="240" w:lineRule="auto"/>
        <w:jc w:val="both"/>
        <w:rPr>
          <w:rFonts w:cstheme="minorHAnsi"/>
        </w:rPr>
      </w:pPr>
      <w:r w:rsidRPr="005053D6">
        <w:rPr>
          <w:rFonts w:cstheme="minorHAnsi"/>
        </w:rPr>
        <w:lastRenderedPageBreak/>
        <w:t>Par ailleurs, la genèse du DN peut être décrite par les processus suivants</w:t>
      </w:r>
      <w:r w:rsidRPr="005053D6">
        <w:rPr>
          <w:rStyle w:val="Appelnotedebasdep"/>
          <w:rFonts w:cstheme="minorHAnsi"/>
        </w:rPr>
        <w:footnoteReference w:id="10"/>
      </w:r>
      <w:r w:rsidRPr="005053D6">
        <w:rPr>
          <w:rFonts w:cstheme="minorHAnsi"/>
        </w:rPr>
        <w:t xml:space="preserve"> : </w:t>
      </w:r>
    </w:p>
    <w:p w:rsidR="00851A0B" w:rsidRPr="005053D6" w:rsidRDefault="00851A0B" w:rsidP="00E516DA">
      <w:pPr>
        <w:spacing w:after="0" w:line="240" w:lineRule="auto"/>
        <w:jc w:val="both"/>
        <w:rPr>
          <w:rFonts w:cstheme="minorHAnsi"/>
        </w:rPr>
      </w:pPr>
    </w:p>
    <w:p w:rsidR="005053D6" w:rsidRPr="005053D6" w:rsidRDefault="005053D6" w:rsidP="005053D6">
      <w:pPr>
        <w:pStyle w:val="Default"/>
        <w:numPr>
          <w:ilvl w:val="0"/>
          <w:numId w:val="2"/>
        </w:numPr>
        <w:jc w:val="both"/>
        <w:rPr>
          <w:rFonts w:asciiTheme="minorHAnsi" w:hAnsiTheme="minorHAnsi" w:cstheme="minorHAnsi"/>
          <w:sz w:val="22"/>
          <w:szCs w:val="22"/>
        </w:rPr>
      </w:pPr>
      <w:r w:rsidRPr="005053D6">
        <w:rPr>
          <w:rFonts w:asciiTheme="minorHAnsi" w:hAnsiTheme="minorHAnsi" w:cstheme="minorHAnsi"/>
          <w:sz w:val="22"/>
          <w:szCs w:val="22"/>
        </w:rPr>
        <w:t xml:space="preserve">La </w:t>
      </w:r>
      <w:r w:rsidRPr="005053D6">
        <w:rPr>
          <w:rFonts w:asciiTheme="minorHAnsi" w:hAnsiTheme="minorHAnsi" w:cstheme="minorHAnsi"/>
          <w:i/>
          <w:iCs/>
          <w:sz w:val="22"/>
          <w:szCs w:val="22"/>
        </w:rPr>
        <w:t xml:space="preserve">réplication </w:t>
      </w:r>
      <w:r w:rsidRPr="005053D6">
        <w:rPr>
          <w:rFonts w:asciiTheme="minorHAnsi" w:hAnsiTheme="minorHAnsi" w:cstheme="minorHAnsi"/>
          <w:sz w:val="22"/>
          <w:szCs w:val="22"/>
        </w:rPr>
        <w:t xml:space="preserve">(reproduction) des genres par rapport aux genres préexistants, qui se retrouvent dans d’autres médias. </w:t>
      </w:r>
    </w:p>
    <w:p w:rsidR="005053D6" w:rsidRDefault="005053D6" w:rsidP="005053D6">
      <w:pPr>
        <w:pStyle w:val="Default"/>
        <w:numPr>
          <w:ilvl w:val="0"/>
          <w:numId w:val="2"/>
        </w:numPr>
        <w:jc w:val="both"/>
        <w:rPr>
          <w:rFonts w:asciiTheme="minorHAnsi" w:hAnsiTheme="minorHAnsi" w:cstheme="minorHAnsi"/>
          <w:sz w:val="22"/>
          <w:szCs w:val="22"/>
        </w:rPr>
      </w:pPr>
      <w:r w:rsidRPr="005053D6">
        <w:rPr>
          <w:rFonts w:asciiTheme="minorHAnsi" w:hAnsiTheme="minorHAnsi" w:cstheme="minorHAnsi"/>
          <w:sz w:val="22"/>
          <w:szCs w:val="22"/>
        </w:rPr>
        <w:t>L’</w:t>
      </w:r>
      <w:r w:rsidRPr="005053D6">
        <w:rPr>
          <w:rFonts w:asciiTheme="minorHAnsi" w:hAnsiTheme="minorHAnsi" w:cstheme="minorHAnsi"/>
          <w:i/>
          <w:iCs/>
          <w:sz w:val="22"/>
          <w:szCs w:val="22"/>
        </w:rPr>
        <w:t xml:space="preserve">émergence </w:t>
      </w:r>
      <w:r w:rsidRPr="005053D6">
        <w:rPr>
          <w:rFonts w:asciiTheme="minorHAnsi" w:hAnsiTheme="minorHAnsi" w:cstheme="minorHAnsi"/>
          <w:sz w:val="22"/>
          <w:szCs w:val="22"/>
        </w:rPr>
        <w:t xml:space="preserve">de nouveaux genres, qui n’ont pas d’équivalent sur support analogique ou dans un autre média. </w:t>
      </w:r>
    </w:p>
    <w:p w:rsidR="00742412" w:rsidRPr="00674563" w:rsidRDefault="00742412" w:rsidP="00742412">
      <w:pPr>
        <w:pStyle w:val="Default"/>
        <w:ind w:left="784"/>
        <w:jc w:val="both"/>
        <w:rPr>
          <w:rFonts w:asciiTheme="minorHAnsi" w:hAnsiTheme="minorHAnsi" w:cstheme="minorHAnsi"/>
          <w:sz w:val="22"/>
          <w:szCs w:val="22"/>
        </w:rPr>
      </w:pPr>
    </w:p>
    <w:p w:rsidR="005D5507" w:rsidRDefault="00674563" w:rsidP="00D102DB">
      <w:pPr>
        <w:pStyle w:val="Default"/>
        <w:jc w:val="both"/>
        <w:rPr>
          <w:rFonts w:asciiTheme="minorHAnsi" w:hAnsiTheme="minorHAnsi" w:cstheme="minorHAnsi"/>
          <w:sz w:val="22"/>
          <w:szCs w:val="22"/>
        </w:rPr>
      </w:pPr>
      <w:r w:rsidRPr="00674563">
        <w:rPr>
          <w:rFonts w:asciiTheme="minorHAnsi" w:hAnsiTheme="minorHAnsi" w:cstheme="minorHAnsi"/>
          <w:sz w:val="22"/>
          <w:szCs w:val="22"/>
        </w:rPr>
        <w:t xml:space="preserve">L’objectif du séminaire sera </w:t>
      </w:r>
      <w:r w:rsidR="00D102DB">
        <w:rPr>
          <w:rFonts w:asciiTheme="minorHAnsi" w:hAnsiTheme="minorHAnsi" w:cstheme="minorHAnsi"/>
          <w:sz w:val="22"/>
          <w:szCs w:val="22"/>
        </w:rPr>
        <w:t xml:space="preserve">donc </w:t>
      </w:r>
      <w:r w:rsidR="00833539">
        <w:rPr>
          <w:rFonts w:asciiTheme="minorHAnsi" w:hAnsiTheme="minorHAnsi" w:cstheme="minorHAnsi"/>
          <w:sz w:val="22"/>
          <w:szCs w:val="22"/>
        </w:rPr>
        <w:t>de se placer d</w:t>
      </w:r>
      <w:r w:rsidR="00790CDE">
        <w:rPr>
          <w:rFonts w:asciiTheme="minorHAnsi" w:hAnsiTheme="minorHAnsi" w:cstheme="minorHAnsi"/>
          <w:sz w:val="22"/>
          <w:szCs w:val="22"/>
        </w:rPr>
        <w:t>’</w:t>
      </w:r>
      <w:r w:rsidR="00833539">
        <w:rPr>
          <w:rFonts w:asciiTheme="minorHAnsi" w:hAnsiTheme="minorHAnsi" w:cstheme="minorHAnsi"/>
          <w:sz w:val="22"/>
          <w:szCs w:val="22"/>
        </w:rPr>
        <w:t>u</w:t>
      </w:r>
      <w:r w:rsidR="00790CDE">
        <w:rPr>
          <w:rFonts w:asciiTheme="minorHAnsi" w:hAnsiTheme="minorHAnsi" w:cstheme="minorHAnsi"/>
          <w:sz w:val="22"/>
          <w:szCs w:val="22"/>
        </w:rPr>
        <w:t>n</w:t>
      </w:r>
      <w:r w:rsidR="00833539">
        <w:rPr>
          <w:rFonts w:asciiTheme="minorHAnsi" w:hAnsiTheme="minorHAnsi" w:cstheme="minorHAnsi"/>
          <w:sz w:val="22"/>
          <w:szCs w:val="22"/>
        </w:rPr>
        <w:t xml:space="preserve"> point</w:t>
      </w:r>
      <w:r w:rsidR="00790CDE">
        <w:rPr>
          <w:rFonts w:asciiTheme="minorHAnsi" w:hAnsiTheme="minorHAnsi" w:cstheme="minorHAnsi"/>
          <w:sz w:val="22"/>
          <w:szCs w:val="22"/>
        </w:rPr>
        <w:t xml:space="preserve"> de vue de l’épistémologie de l’</w:t>
      </w:r>
      <w:r w:rsidR="00BB3641">
        <w:rPr>
          <w:rFonts w:asciiTheme="minorHAnsi" w:hAnsiTheme="minorHAnsi" w:cstheme="minorHAnsi"/>
          <w:sz w:val="22"/>
          <w:szCs w:val="22"/>
        </w:rPr>
        <w:t>histoire des sciences et</w:t>
      </w:r>
      <w:r w:rsidR="00833539">
        <w:rPr>
          <w:rFonts w:asciiTheme="minorHAnsi" w:hAnsiTheme="minorHAnsi" w:cstheme="minorHAnsi"/>
          <w:sz w:val="22"/>
          <w:szCs w:val="22"/>
        </w:rPr>
        <w:t xml:space="preserve"> des techniques</w:t>
      </w:r>
      <w:r w:rsidR="005D5507">
        <w:rPr>
          <w:rFonts w:asciiTheme="minorHAnsi" w:hAnsiTheme="minorHAnsi" w:cstheme="minorHAnsi"/>
          <w:sz w:val="22"/>
          <w:szCs w:val="22"/>
        </w:rPr>
        <w:t xml:space="preserve"> et </w:t>
      </w:r>
      <w:r w:rsidR="00D102DB">
        <w:rPr>
          <w:rFonts w:asciiTheme="minorHAnsi" w:hAnsiTheme="minorHAnsi" w:cstheme="minorHAnsi"/>
          <w:sz w:val="22"/>
          <w:szCs w:val="22"/>
        </w:rPr>
        <w:t>d’interroger</w:t>
      </w:r>
      <w:r w:rsidR="005D5507">
        <w:rPr>
          <w:rFonts w:asciiTheme="minorHAnsi" w:hAnsiTheme="minorHAnsi" w:cstheme="minorHAnsi"/>
          <w:sz w:val="22"/>
          <w:szCs w:val="22"/>
        </w:rPr>
        <w:t>/</w:t>
      </w:r>
      <w:r w:rsidR="00D102DB">
        <w:rPr>
          <w:rFonts w:asciiTheme="minorHAnsi" w:hAnsiTheme="minorHAnsi" w:cstheme="minorHAnsi"/>
          <w:sz w:val="22"/>
          <w:szCs w:val="22"/>
        </w:rPr>
        <w:t>caractériser</w:t>
      </w:r>
      <w:r w:rsidR="00773701">
        <w:rPr>
          <w:rFonts w:asciiTheme="minorHAnsi" w:hAnsiTheme="minorHAnsi" w:cstheme="minorHAnsi"/>
          <w:sz w:val="22"/>
          <w:szCs w:val="22"/>
        </w:rPr>
        <w:t xml:space="preserve"> </w:t>
      </w:r>
      <w:r w:rsidR="005D5507">
        <w:rPr>
          <w:rFonts w:asciiTheme="minorHAnsi" w:hAnsiTheme="minorHAnsi" w:cstheme="minorHAnsi"/>
          <w:sz w:val="22"/>
          <w:szCs w:val="22"/>
        </w:rPr>
        <w:t xml:space="preserve">selon </w:t>
      </w:r>
      <w:r w:rsidR="00833539">
        <w:rPr>
          <w:rFonts w:asciiTheme="minorHAnsi" w:hAnsiTheme="minorHAnsi" w:cstheme="minorHAnsi"/>
          <w:sz w:val="22"/>
          <w:szCs w:val="22"/>
        </w:rPr>
        <w:t>c</w:t>
      </w:r>
      <w:r w:rsidR="00773701">
        <w:rPr>
          <w:rFonts w:asciiTheme="minorHAnsi" w:hAnsiTheme="minorHAnsi" w:cstheme="minorHAnsi"/>
          <w:sz w:val="22"/>
          <w:szCs w:val="22"/>
        </w:rPr>
        <w:t>es deux derniers points</w:t>
      </w:r>
      <w:r w:rsidR="005D5507">
        <w:rPr>
          <w:rFonts w:asciiTheme="minorHAnsi" w:hAnsiTheme="minorHAnsi" w:cstheme="minorHAnsi"/>
          <w:sz w:val="22"/>
          <w:szCs w:val="22"/>
        </w:rPr>
        <w:t xml:space="preserve"> (</w:t>
      </w:r>
      <w:r w:rsidR="005D5507" w:rsidRPr="005D5507">
        <w:rPr>
          <w:rFonts w:asciiTheme="minorHAnsi" w:hAnsiTheme="minorHAnsi" w:cstheme="minorHAnsi"/>
          <w:i/>
          <w:sz w:val="22"/>
          <w:szCs w:val="22"/>
        </w:rPr>
        <w:t>réplication</w:t>
      </w:r>
      <w:r w:rsidR="005D5507">
        <w:rPr>
          <w:rFonts w:asciiTheme="minorHAnsi" w:hAnsiTheme="minorHAnsi" w:cstheme="minorHAnsi"/>
          <w:sz w:val="22"/>
          <w:szCs w:val="22"/>
        </w:rPr>
        <w:t xml:space="preserve"> et </w:t>
      </w:r>
      <w:r w:rsidR="005D5507" w:rsidRPr="005D5507">
        <w:rPr>
          <w:rFonts w:asciiTheme="minorHAnsi" w:hAnsiTheme="minorHAnsi" w:cstheme="minorHAnsi"/>
          <w:i/>
          <w:sz w:val="22"/>
          <w:szCs w:val="22"/>
        </w:rPr>
        <w:t>émergence</w:t>
      </w:r>
      <w:r w:rsidR="005D5507">
        <w:rPr>
          <w:rFonts w:asciiTheme="minorHAnsi" w:hAnsiTheme="minorHAnsi" w:cstheme="minorHAnsi"/>
          <w:sz w:val="22"/>
          <w:szCs w:val="22"/>
        </w:rPr>
        <w:t>)</w:t>
      </w:r>
      <w:r w:rsidR="00773701">
        <w:rPr>
          <w:rFonts w:asciiTheme="minorHAnsi" w:hAnsiTheme="minorHAnsi" w:cstheme="minorHAnsi"/>
          <w:sz w:val="22"/>
          <w:szCs w:val="22"/>
        </w:rPr>
        <w:t xml:space="preserve"> </w:t>
      </w:r>
      <w:r w:rsidRPr="00674563">
        <w:rPr>
          <w:rFonts w:asciiTheme="minorHAnsi" w:hAnsiTheme="minorHAnsi" w:cstheme="minorHAnsi"/>
          <w:sz w:val="22"/>
          <w:szCs w:val="22"/>
        </w:rPr>
        <w:t xml:space="preserve">la </w:t>
      </w:r>
      <w:proofErr w:type="spellStart"/>
      <w:r w:rsidRPr="00674563">
        <w:rPr>
          <w:rFonts w:asciiTheme="minorHAnsi" w:hAnsiTheme="minorHAnsi" w:cstheme="minorHAnsi"/>
          <w:sz w:val="22"/>
          <w:szCs w:val="22"/>
        </w:rPr>
        <w:t>génèse</w:t>
      </w:r>
      <w:proofErr w:type="spellEnd"/>
      <w:r w:rsidRPr="00674563">
        <w:rPr>
          <w:rFonts w:asciiTheme="minorHAnsi" w:hAnsiTheme="minorHAnsi" w:cstheme="minorHAnsi"/>
          <w:sz w:val="22"/>
          <w:szCs w:val="22"/>
        </w:rPr>
        <w:t xml:space="preserve"> du </w:t>
      </w:r>
      <w:proofErr w:type="spellStart"/>
      <w:r w:rsidRPr="00674563">
        <w:rPr>
          <w:rFonts w:asciiTheme="minorHAnsi" w:hAnsiTheme="minorHAnsi" w:cstheme="minorHAnsi"/>
          <w:sz w:val="22"/>
          <w:szCs w:val="22"/>
        </w:rPr>
        <w:t>cyberg</w:t>
      </w:r>
      <w:r>
        <w:rPr>
          <w:rFonts w:asciiTheme="minorHAnsi" w:hAnsiTheme="minorHAnsi" w:cstheme="minorHAnsi"/>
          <w:sz w:val="22"/>
          <w:szCs w:val="22"/>
        </w:rPr>
        <w:t>en</w:t>
      </w:r>
      <w:r w:rsidRPr="00674563">
        <w:rPr>
          <w:rFonts w:asciiTheme="minorHAnsi" w:hAnsiTheme="minorHAnsi" w:cstheme="minorHAnsi"/>
          <w:sz w:val="22"/>
          <w:szCs w:val="22"/>
        </w:rPr>
        <w:t>re</w:t>
      </w:r>
      <w:proofErr w:type="spellEnd"/>
      <w:r w:rsidRPr="00674563">
        <w:rPr>
          <w:rFonts w:asciiTheme="minorHAnsi" w:hAnsiTheme="minorHAnsi" w:cstheme="minorHAnsi"/>
          <w:sz w:val="22"/>
          <w:szCs w:val="22"/>
        </w:rPr>
        <w:t xml:space="preserve"> « DN pour l’histoire des sciences et des techniques » au travers </w:t>
      </w:r>
      <w:r w:rsidR="00E43348">
        <w:rPr>
          <w:rFonts w:asciiTheme="minorHAnsi" w:hAnsiTheme="minorHAnsi" w:cstheme="minorHAnsi"/>
          <w:sz w:val="22"/>
          <w:szCs w:val="22"/>
        </w:rPr>
        <w:t xml:space="preserve">de travaux en cours </w:t>
      </w:r>
      <w:r w:rsidRPr="00674563">
        <w:rPr>
          <w:rFonts w:asciiTheme="minorHAnsi" w:hAnsiTheme="minorHAnsi" w:cstheme="minorHAnsi"/>
          <w:sz w:val="22"/>
          <w:szCs w:val="22"/>
        </w:rPr>
        <w:t>portant sur la modélisation d</w:t>
      </w:r>
      <w:r w:rsidR="006B2FD6" w:rsidRPr="00674563">
        <w:rPr>
          <w:rFonts w:asciiTheme="minorHAnsi" w:hAnsiTheme="minorHAnsi" w:cstheme="minorHAnsi"/>
          <w:sz w:val="22"/>
          <w:szCs w:val="22"/>
        </w:rPr>
        <w:t>u port</w:t>
      </w:r>
      <w:r w:rsidR="00020D13" w:rsidRPr="00674563">
        <w:rPr>
          <w:rFonts w:asciiTheme="minorHAnsi" w:hAnsiTheme="minorHAnsi" w:cstheme="minorHAnsi"/>
          <w:sz w:val="22"/>
          <w:szCs w:val="22"/>
        </w:rPr>
        <w:t xml:space="preserve"> </w:t>
      </w:r>
      <w:r w:rsidR="004332F8">
        <w:rPr>
          <w:rFonts w:asciiTheme="minorHAnsi" w:hAnsiTheme="minorHAnsi" w:cstheme="minorHAnsi"/>
          <w:sz w:val="22"/>
          <w:szCs w:val="22"/>
        </w:rPr>
        <w:t xml:space="preserve">de l’Antiquité à nos jours :  éléments constitutifs, jeu d’échelles de la plus petite unité à l’interprétation en </w:t>
      </w:r>
      <w:r w:rsidR="004B6EA8">
        <w:rPr>
          <w:rFonts w:asciiTheme="minorHAnsi" w:hAnsiTheme="minorHAnsi" w:cstheme="minorHAnsi"/>
          <w:sz w:val="22"/>
          <w:szCs w:val="22"/>
        </w:rPr>
        <w:t xml:space="preserve">« Large </w:t>
      </w:r>
      <w:proofErr w:type="spellStart"/>
      <w:r w:rsidR="004B6EA8">
        <w:rPr>
          <w:rFonts w:asciiTheme="minorHAnsi" w:hAnsiTheme="minorHAnsi" w:cstheme="minorHAnsi"/>
          <w:sz w:val="22"/>
          <w:szCs w:val="22"/>
        </w:rPr>
        <w:t>Technical</w:t>
      </w:r>
      <w:proofErr w:type="spellEnd"/>
      <w:r w:rsidR="004B6EA8">
        <w:rPr>
          <w:rFonts w:asciiTheme="minorHAnsi" w:hAnsiTheme="minorHAnsi" w:cstheme="minorHAnsi"/>
          <w:sz w:val="22"/>
          <w:szCs w:val="22"/>
        </w:rPr>
        <w:t xml:space="preserve"> System »</w:t>
      </w:r>
      <w:r w:rsidR="00E516DA" w:rsidRPr="00674563">
        <w:rPr>
          <w:rStyle w:val="Appelnotedebasdep"/>
          <w:rFonts w:asciiTheme="minorHAnsi" w:hAnsiTheme="minorHAnsi" w:cstheme="minorHAnsi"/>
          <w:sz w:val="22"/>
          <w:szCs w:val="22"/>
        </w:rPr>
        <w:footnoteReference w:id="11"/>
      </w:r>
      <w:r w:rsidR="00D102DB">
        <w:rPr>
          <w:rFonts w:asciiTheme="minorHAnsi" w:hAnsiTheme="minorHAnsi" w:cstheme="minorHAnsi"/>
          <w:sz w:val="22"/>
          <w:szCs w:val="22"/>
        </w:rPr>
        <w:t>.</w:t>
      </w:r>
      <w:r w:rsidR="00773701">
        <w:rPr>
          <w:rFonts w:asciiTheme="minorHAnsi" w:hAnsiTheme="minorHAnsi" w:cstheme="minorHAnsi"/>
          <w:sz w:val="22"/>
          <w:szCs w:val="22"/>
        </w:rPr>
        <w:t xml:space="preserve"> </w:t>
      </w:r>
    </w:p>
    <w:p w:rsidR="00851A0B" w:rsidRDefault="00851A0B" w:rsidP="00D102DB">
      <w:pPr>
        <w:pStyle w:val="Default"/>
        <w:jc w:val="both"/>
        <w:rPr>
          <w:rFonts w:asciiTheme="minorHAnsi" w:hAnsiTheme="minorHAnsi" w:cstheme="minorHAnsi"/>
          <w:sz w:val="22"/>
          <w:szCs w:val="22"/>
        </w:rPr>
      </w:pPr>
    </w:p>
    <w:p w:rsidR="00790CDE" w:rsidRDefault="00773701" w:rsidP="00D102DB">
      <w:pPr>
        <w:pStyle w:val="Default"/>
        <w:jc w:val="both"/>
        <w:rPr>
          <w:rFonts w:asciiTheme="minorHAnsi" w:hAnsiTheme="minorHAnsi" w:cstheme="minorHAnsi"/>
          <w:sz w:val="22"/>
          <w:szCs w:val="22"/>
        </w:rPr>
      </w:pPr>
      <w:r>
        <w:rPr>
          <w:rFonts w:asciiTheme="minorHAnsi" w:hAnsiTheme="minorHAnsi" w:cstheme="minorHAnsi"/>
          <w:sz w:val="22"/>
          <w:szCs w:val="22"/>
        </w:rPr>
        <w:t xml:space="preserve">Il s’agira </w:t>
      </w:r>
      <w:r w:rsidR="005D5507">
        <w:rPr>
          <w:rFonts w:asciiTheme="minorHAnsi" w:hAnsiTheme="minorHAnsi" w:cstheme="minorHAnsi"/>
          <w:sz w:val="22"/>
          <w:szCs w:val="22"/>
        </w:rPr>
        <w:t xml:space="preserve">en particulier </w:t>
      </w:r>
      <w:r>
        <w:rPr>
          <w:rFonts w:asciiTheme="minorHAnsi" w:hAnsiTheme="minorHAnsi" w:cstheme="minorHAnsi"/>
          <w:sz w:val="22"/>
          <w:szCs w:val="22"/>
        </w:rPr>
        <w:t>de</w:t>
      </w:r>
      <w:r w:rsidR="00790CDE">
        <w:rPr>
          <w:rFonts w:asciiTheme="minorHAnsi" w:hAnsiTheme="minorHAnsi" w:cstheme="minorHAnsi"/>
          <w:sz w:val="22"/>
          <w:szCs w:val="22"/>
        </w:rPr>
        <w:t> :</w:t>
      </w:r>
    </w:p>
    <w:p w:rsidR="00851A0B" w:rsidRDefault="00851A0B" w:rsidP="00D102DB">
      <w:pPr>
        <w:pStyle w:val="Default"/>
        <w:jc w:val="both"/>
        <w:rPr>
          <w:rFonts w:asciiTheme="minorHAnsi" w:hAnsiTheme="minorHAnsi" w:cstheme="minorHAnsi"/>
          <w:sz w:val="22"/>
          <w:szCs w:val="22"/>
        </w:rPr>
      </w:pPr>
    </w:p>
    <w:p w:rsidR="00790CDE" w:rsidRDefault="00773701" w:rsidP="00790CDE">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situer comment les</w:t>
      </w:r>
      <w:r w:rsidR="00790CDE">
        <w:rPr>
          <w:rFonts w:asciiTheme="minorHAnsi" w:hAnsiTheme="minorHAnsi" w:cstheme="minorHAnsi"/>
          <w:sz w:val="22"/>
          <w:szCs w:val="22"/>
        </w:rPr>
        <w:t xml:space="preserve"> multiples formes de </w:t>
      </w:r>
      <w:r>
        <w:rPr>
          <w:rFonts w:asciiTheme="minorHAnsi" w:hAnsiTheme="minorHAnsi" w:cstheme="minorHAnsi"/>
          <w:sz w:val="22"/>
          <w:szCs w:val="22"/>
        </w:rPr>
        <w:t xml:space="preserve">modèles numériques </w:t>
      </w:r>
      <w:r w:rsidR="00756504">
        <w:rPr>
          <w:rFonts w:asciiTheme="minorHAnsi" w:hAnsiTheme="minorHAnsi" w:cstheme="minorHAnsi"/>
          <w:sz w:val="22"/>
          <w:szCs w:val="22"/>
        </w:rPr>
        <w:t xml:space="preserve">pour l’histoire technique </w:t>
      </w:r>
      <w:r w:rsidR="00790CDE">
        <w:rPr>
          <w:rFonts w:asciiTheme="minorHAnsi" w:hAnsiTheme="minorHAnsi" w:cstheme="minorHAnsi"/>
          <w:sz w:val="22"/>
          <w:szCs w:val="22"/>
        </w:rPr>
        <w:t xml:space="preserve">des ports </w:t>
      </w:r>
      <w:proofErr w:type="gramStart"/>
      <w:r>
        <w:rPr>
          <w:rFonts w:asciiTheme="minorHAnsi" w:hAnsiTheme="minorHAnsi" w:cstheme="minorHAnsi"/>
          <w:sz w:val="22"/>
          <w:szCs w:val="22"/>
        </w:rPr>
        <w:t>s’inscrivent</w:t>
      </w:r>
      <w:proofErr w:type="gramEnd"/>
      <w:r>
        <w:rPr>
          <w:rFonts w:asciiTheme="minorHAnsi" w:hAnsiTheme="minorHAnsi" w:cstheme="minorHAnsi"/>
          <w:sz w:val="22"/>
          <w:szCs w:val="22"/>
        </w:rPr>
        <w:t xml:space="preserve"> en lien avec des pratiques analogiques</w:t>
      </w:r>
      <w:r w:rsidR="00756504">
        <w:rPr>
          <w:rFonts w:asciiTheme="minorHAnsi" w:hAnsiTheme="minorHAnsi" w:cstheme="minorHAnsi"/>
          <w:sz w:val="22"/>
          <w:szCs w:val="22"/>
        </w:rPr>
        <w:t xml:space="preserve"> parfois anciennes</w:t>
      </w:r>
      <w:r>
        <w:rPr>
          <w:rFonts w:asciiTheme="minorHAnsi" w:hAnsiTheme="minorHAnsi" w:cstheme="minorHAnsi"/>
          <w:sz w:val="22"/>
          <w:szCs w:val="22"/>
        </w:rPr>
        <w:t xml:space="preserve"> (de la maquette</w:t>
      </w:r>
      <w:r w:rsidR="00756504">
        <w:rPr>
          <w:rFonts w:asciiTheme="minorHAnsi" w:hAnsiTheme="minorHAnsi" w:cstheme="minorHAnsi"/>
          <w:sz w:val="22"/>
          <w:szCs w:val="22"/>
        </w:rPr>
        <w:t xml:space="preserve"> ou du plan-relief</w:t>
      </w:r>
      <w:r>
        <w:rPr>
          <w:rFonts w:asciiTheme="minorHAnsi" w:hAnsiTheme="minorHAnsi" w:cstheme="minorHAnsi"/>
          <w:sz w:val="22"/>
          <w:szCs w:val="22"/>
        </w:rPr>
        <w:t xml:space="preserve"> au modèle 3D, de la cart</w:t>
      </w:r>
      <w:r w:rsidR="005D5507">
        <w:rPr>
          <w:rFonts w:asciiTheme="minorHAnsi" w:hAnsiTheme="minorHAnsi" w:cstheme="minorHAnsi"/>
          <w:sz w:val="22"/>
          <w:szCs w:val="22"/>
        </w:rPr>
        <w:t xml:space="preserve">ographie </w:t>
      </w:r>
      <w:r>
        <w:rPr>
          <w:rFonts w:asciiTheme="minorHAnsi" w:hAnsiTheme="minorHAnsi" w:cstheme="minorHAnsi"/>
          <w:sz w:val="22"/>
          <w:szCs w:val="22"/>
        </w:rPr>
        <w:t>au</w:t>
      </w:r>
      <w:r w:rsidR="00851A0B">
        <w:rPr>
          <w:rFonts w:asciiTheme="minorHAnsi" w:hAnsiTheme="minorHAnsi" w:cstheme="minorHAnsi"/>
          <w:sz w:val="22"/>
          <w:szCs w:val="22"/>
        </w:rPr>
        <w:t>x</w:t>
      </w:r>
      <w:r>
        <w:rPr>
          <w:rFonts w:asciiTheme="minorHAnsi" w:hAnsiTheme="minorHAnsi" w:cstheme="minorHAnsi"/>
          <w:sz w:val="22"/>
          <w:szCs w:val="22"/>
        </w:rPr>
        <w:t xml:space="preserve"> SIG,</w:t>
      </w:r>
      <w:r w:rsidR="00790CDE">
        <w:rPr>
          <w:rFonts w:asciiTheme="minorHAnsi" w:hAnsiTheme="minorHAnsi" w:cstheme="minorHAnsi"/>
          <w:sz w:val="22"/>
          <w:szCs w:val="22"/>
        </w:rPr>
        <w:t xml:space="preserve"> etc.) </w:t>
      </w:r>
      <w:r w:rsidR="00756504">
        <w:rPr>
          <w:rFonts w:asciiTheme="minorHAnsi" w:hAnsiTheme="minorHAnsi" w:cstheme="minorHAnsi"/>
          <w:sz w:val="22"/>
          <w:szCs w:val="22"/>
        </w:rPr>
        <w:t>et pourtant constituent un nouveau genre au même titre que la modélisation des connaissances/ontologie</w:t>
      </w:r>
      <w:r w:rsidR="001C2C30">
        <w:rPr>
          <w:rFonts w:asciiTheme="minorHAnsi" w:hAnsiTheme="minorHAnsi" w:cstheme="minorHAnsi"/>
          <w:sz w:val="22"/>
          <w:szCs w:val="22"/>
        </w:rPr>
        <w:t>.</w:t>
      </w:r>
    </w:p>
    <w:p w:rsidR="00790CDE" w:rsidRDefault="00790CDE" w:rsidP="00D102DB">
      <w:pPr>
        <w:pStyle w:val="Default"/>
        <w:numPr>
          <w:ilvl w:val="0"/>
          <w:numId w:val="3"/>
        </w:numPr>
        <w:jc w:val="both"/>
        <w:rPr>
          <w:rFonts w:asciiTheme="minorHAnsi" w:hAnsiTheme="minorHAnsi" w:cstheme="minorHAnsi"/>
          <w:sz w:val="22"/>
          <w:szCs w:val="22"/>
        </w:rPr>
      </w:pPr>
      <w:r w:rsidRPr="00790CDE">
        <w:rPr>
          <w:rFonts w:asciiTheme="minorHAnsi" w:hAnsiTheme="minorHAnsi" w:cstheme="minorHAnsi"/>
          <w:sz w:val="22"/>
          <w:szCs w:val="22"/>
        </w:rPr>
        <w:t>montrer l’intérêt des modèles de connaissances/ontologies pour la composition automatique de corpus et  l’extraction de nouvelles connaissances</w:t>
      </w:r>
      <w:r w:rsidR="001C2C30">
        <w:rPr>
          <w:rFonts w:asciiTheme="minorHAnsi" w:hAnsiTheme="minorHAnsi" w:cstheme="minorHAnsi"/>
          <w:sz w:val="22"/>
          <w:szCs w:val="22"/>
        </w:rPr>
        <w:t>.</w:t>
      </w:r>
    </w:p>
    <w:p w:rsidR="00674563" w:rsidRPr="00790CDE" w:rsidRDefault="00790CDE" w:rsidP="00D102DB">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mettre en évidence les limites d’utilisation et de validité de ces modèles </w:t>
      </w:r>
      <w:r w:rsidR="00AE3BAD">
        <w:rPr>
          <w:rFonts w:asciiTheme="minorHAnsi" w:hAnsiTheme="minorHAnsi" w:cstheme="minorHAnsi"/>
          <w:sz w:val="22"/>
          <w:szCs w:val="22"/>
        </w:rPr>
        <w:t>au regard des méthodes historiques</w:t>
      </w:r>
      <w:r w:rsidR="001C2C30">
        <w:rPr>
          <w:rFonts w:asciiTheme="minorHAnsi" w:hAnsiTheme="minorHAnsi" w:cstheme="minorHAnsi"/>
          <w:sz w:val="22"/>
          <w:szCs w:val="22"/>
        </w:rPr>
        <w:t>.</w:t>
      </w:r>
    </w:p>
    <w:p w:rsidR="00C4666C" w:rsidRPr="00AF23E9" w:rsidRDefault="00C4666C" w:rsidP="00674563">
      <w:pPr>
        <w:pStyle w:val="Default"/>
        <w:jc w:val="both"/>
        <w:rPr>
          <w:rFonts w:asciiTheme="minorHAnsi" w:hAnsiTheme="minorHAnsi" w:cstheme="minorHAnsi"/>
          <w:sz w:val="22"/>
          <w:szCs w:val="22"/>
        </w:rPr>
      </w:pPr>
    </w:p>
    <w:p w:rsidR="00AF23E9" w:rsidRPr="00AF23E9" w:rsidRDefault="00AF23E9" w:rsidP="00674563">
      <w:pPr>
        <w:pStyle w:val="Default"/>
        <w:jc w:val="both"/>
        <w:rPr>
          <w:rFonts w:asciiTheme="minorHAnsi" w:hAnsiTheme="minorHAnsi" w:cstheme="minorHAnsi"/>
          <w:sz w:val="22"/>
          <w:szCs w:val="22"/>
        </w:rPr>
      </w:pPr>
    </w:p>
    <w:p w:rsidR="00AF23E9" w:rsidRPr="00AF23E9" w:rsidRDefault="00AF23E9" w:rsidP="00674563">
      <w:pPr>
        <w:pStyle w:val="Default"/>
        <w:jc w:val="both"/>
        <w:rPr>
          <w:rFonts w:asciiTheme="minorHAnsi" w:hAnsiTheme="minorHAnsi" w:cstheme="minorHAnsi"/>
          <w:sz w:val="22"/>
          <w:szCs w:val="22"/>
        </w:rPr>
      </w:pPr>
      <w:r w:rsidRPr="00AF23E9">
        <w:rPr>
          <w:rFonts w:asciiTheme="minorHAnsi" w:hAnsiTheme="minorHAnsi" w:cstheme="minorHAnsi"/>
          <w:sz w:val="22"/>
          <w:szCs w:val="22"/>
        </w:rPr>
        <w:t xml:space="preserve">Contacts : </w:t>
      </w:r>
    </w:p>
    <w:p w:rsidR="00AF23E9" w:rsidRPr="00AF23E9" w:rsidRDefault="00AF23E9" w:rsidP="00674563">
      <w:pPr>
        <w:pStyle w:val="Default"/>
        <w:jc w:val="both"/>
        <w:rPr>
          <w:rStyle w:val="gi"/>
          <w:rFonts w:asciiTheme="minorHAnsi" w:hAnsiTheme="minorHAnsi" w:cstheme="minorHAnsi"/>
          <w:sz w:val="22"/>
          <w:szCs w:val="22"/>
        </w:rPr>
      </w:pPr>
    </w:p>
    <w:p w:rsidR="00AF23E9" w:rsidRPr="00AF23E9" w:rsidRDefault="004A30E6" w:rsidP="00674563">
      <w:pPr>
        <w:pStyle w:val="Default"/>
        <w:jc w:val="both"/>
        <w:rPr>
          <w:rStyle w:val="gi"/>
          <w:rFonts w:asciiTheme="minorHAnsi" w:hAnsiTheme="minorHAnsi" w:cstheme="minorHAnsi"/>
          <w:sz w:val="22"/>
          <w:szCs w:val="22"/>
        </w:rPr>
      </w:pPr>
      <w:hyperlink r:id="rId8" w:history="1">
        <w:r w:rsidR="00AF23E9" w:rsidRPr="00AF23E9">
          <w:rPr>
            <w:rStyle w:val="Lienhypertexte"/>
            <w:rFonts w:asciiTheme="minorHAnsi" w:hAnsiTheme="minorHAnsi" w:cstheme="minorHAnsi"/>
            <w:sz w:val="22"/>
            <w:szCs w:val="22"/>
          </w:rPr>
          <w:t>jean-louis.kerouanton@univ-nantes.fr</w:t>
        </w:r>
      </w:hyperlink>
    </w:p>
    <w:p w:rsidR="00AF23E9" w:rsidRPr="00AF23E9" w:rsidRDefault="00AF23E9" w:rsidP="00674563">
      <w:pPr>
        <w:pStyle w:val="Default"/>
        <w:jc w:val="both"/>
        <w:rPr>
          <w:rStyle w:val="gi"/>
          <w:rFonts w:asciiTheme="minorHAnsi" w:hAnsiTheme="minorHAnsi" w:cstheme="minorHAnsi"/>
          <w:sz w:val="22"/>
          <w:szCs w:val="22"/>
        </w:rPr>
      </w:pPr>
    </w:p>
    <w:p w:rsidR="00AF23E9" w:rsidRPr="00AF23E9" w:rsidRDefault="004A30E6" w:rsidP="00674563">
      <w:pPr>
        <w:pStyle w:val="Default"/>
        <w:jc w:val="both"/>
        <w:rPr>
          <w:rStyle w:val="gi"/>
          <w:rFonts w:asciiTheme="minorHAnsi" w:hAnsiTheme="minorHAnsi" w:cstheme="minorHAnsi"/>
          <w:sz w:val="22"/>
          <w:szCs w:val="22"/>
        </w:rPr>
      </w:pPr>
      <w:hyperlink r:id="rId9" w:history="1">
        <w:r w:rsidR="00AF23E9" w:rsidRPr="00AF23E9">
          <w:rPr>
            <w:rStyle w:val="Lienhypertexte"/>
            <w:rFonts w:asciiTheme="minorHAnsi" w:hAnsiTheme="minorHAnsi" w:cstheme="minorHAnsi"/>
            <w:sz w:val="22"/>
            <w:szCs w:val="22"/>
          </w:rPr>
          <w:t>sylvain.laube@univ-brest.fr</w:t>
        </w:r>
      </w:hyperlink>
    </w:p>
    <w:p w:rsidR="00AF23E9" w:rsidRPr="00674563" w:rsidRDefault="00AF23E9" w:rsidP="00674563">
      <w:pPr>
        <w:pStyle w:val="Default"/>
        <w:jc w:val="both"/>
        <w:rPr>
          <w:rFonts w:asciiTheme="minorHAnsi" w:hAnsiTheme="minorHAnsi" w:cstheme="minorHAnsi"/>
          <w:sz w:val="22"/>
          <w:szCs w:val="22"/>
        </w:rPr>
      </w:pPr>
    </w:p>
    <w:p w:rsidR="003B7514" w:rsidRPr="00674563" w:rsidRDefault="003B7514" w:rsidP="00C74626">
      <w:pPr>
        <w:spacing w:after="0"/>
        <w:rPr>
          <w:rFonts w:cstheme="minorHAnsi"/>
        </w:rPr>
      </w:pPr>
    </w:p>
    <w:sectPr w:rsidR="003B7514" w:rsidRPr="00674563" w:rsidSect="00D724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BA2" w:rsidRDefault="00DB7BA2" w:rsidP="006E718A">
      <w:pPr>
        <w:spacing w:after="0" w:line="240" w:lineRule="auto"/>
      </w:pPr>
      <w:r>
        <w:separator/>
      </w:r>
    </w:p>
  </w:endnote>
  <w:endnote w:type="continuationSeparator" w:id="0">
    <w:p w:rsidR="00DB7BA2" w:rsidRDefault="00DB7BA2" w:rsidP="006E7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BA2" w:rsidRDefault="00DB7BA2" w:rsidP="006E718A">
      <w:pPr>
        <w:spacing w:after="0" w:line="240" w:lineRule="auto"/>
      </w:pPr>
      <w:r>
        <w:separator/>
      </w:r>
    </w:p>
  </w:footnote>
  <w:footnote w:type="continuationSeparator" w:id="0">
    <w:p w:rsidR="00DB7BA2" w:rsidRDefault="00DB7BA2" w:rsidP="006E718A">
      <w:pPr>
        <w:spacing w:after="0" w:line="240" w:lineRule="auto"/>
      </w:pPr>
      <w:r>
        <w:continuationSeparator/>
      </w:r>
    </w:p>
  </w:footnote>
  <w:footnote w:id="1">
    <w:p w:rsidR="006330ED" w:rsidRPr="00B638B6" w:rsidRDefault="006330ED" w:rsidP="00D102DB">
      <w:pPr>
        <w:pStyle w:val="Notedebasdepage"/>
        <w:jc w:val="both"/>
        <w:rPr>
          <w:rFonts w:cstheme="minorHAnsi"/>
          <w:sz w:val="18"/>
          <w:szCs w:val="18"/>
        </w:rPr>
      </w:pPr>
      <w:r w:rsidRPr="00B638B6">
        <w:rPr>
          <w:rStyle w:val="Appelnotedebasdep"/>
          <w:rFonts w:cstheme="minorHAnsi"/>
          <w:sz w:val="18"/>
          <w:szCs w:val="18"/>
        </w:rPr>
        <w:footnoteRef/>
      </w:r>
      <w:r w:rsidR="00851A0B">
        <w:rPr>
          <w:rFonts w:cstheme="minorHAnsi"/>
          <w:sz w:val="18"/>
          <w:szCs w:val="18"/>
        </w:rPr>
        <w:t xml:space="preserve"> </w:t>
      </w:r>
      <w:r w:rsidRPr="00B638B6">
        <w:rPr>
          <w:rFonts w:cstheme="minorHAnsi"/>
          <w:sz w:val="18"/>
          <w:szCs w:val="18"/>
        </w:rPr>
        <w:t>Voir, par exemple, la session</w:t>
      </w:r>
      <w:r>
        <w:rPr>
          <w:rFonts w:cstheme="minorHAnsi"/>
          <w:sz w:val="18"/>
          <w:szCs w:val="18"/>
        </w:rPr>
        <w:t xml:space="preserve"> 6</w:t>
      </w:r>
      <w:r w:rsidRPr="00B638B6">
        <w:rPr>
          <w:rFonts w:cstheme="minorHAnsi"/>
          <w:sz w:val="18"/>
          <w:szCs w:val="18"/>
        </w:rPr>
        <w:t xml:space="preserve"> du dernier congrès de la SFHST organisée à Nantes en mai 2011 : </w:t>
      </w:r>
      <w:hyperlink r:id="rId1" w:history="1">
        <w:r w:rsidRPr="00B638B6">
          <w:rPr>
            <w:rStyle w:val="Lienhypertexte"/>
            <w:rFonts w:cstheme="minorHAnsi"/>
            <w:sz w:val="18"/>
            <w:szCs w:val="18"/>
          </w:rPr>
          <w:t>http://www.sciences.univ-nantes.fr/cfv/SESSIONSPDF/Session%206.pdf</w:t>
        </w:r>
      </w:hyperlink>
      <w:r w:rsidRPr="00B638B6">
        <w:rPr>
          <w:rFonts w:cstheme="minorHAnsi"/>
          <w:sz w:val="18"/>
          <w:szCs w:val="18"/>
        </w:rPr>
        <w:t xml:space="preserve"> </w:t>
      </w:r>
    </w:p>
  </w:footnote>
  <w:footnote w:id="2">
    <w:p w:rsidR="006330ED" w:rsidRPr="00B638B6" w:rsidRDefault="006330ED" w:rsidP="00D102DB">
      <w:pPr>
        <w:pStyle w:val="Notedebasdepage"/>
        <w:jc w:val="both"/>
        <w:rPr>
          <w:rFonts w:cstheme="minorHAnsi"/>
          <w:sz w:val="18"/>
          <w:szCs w:val="18"/>
        </w:rPr>
      </w:pPr>
      <w:r w:rsidRPr="00B638B6">
        <w:rPr>
          <w:rStyle w:val="Appelnotedebasdep"/>
          <w:rFonts w:cstheme="minorHAnsi"/>
          <w:sz w:val="18"/>
          <w:szCs w:val="18"/>
        </w:rPr>
        <w:footnoteRef/>
      </w:r>
      <w:r w:rsidRPr="00B638B6">
        <w:rPr>
          <w:rFonts w:cstheme="minorHAnsi"/>
          <w:sz w:val="18"/>
          <w:szCs w:val="18"/>
        </w:rPr>
        <w:t xml:space="preserve"> Voir le dossier thématique publié dans le n° 18 de la revue « Document pour l’Histoire des Techniques » en 2009 : </w:t>
      </w:r>
      <w:hyperlink r:id="rId2" w:history="1">
        <w:r w:rsidRPr="00B638B6">
          <w:rPr>
            <w:rStyle w:val="Lienhypertexte"/>
            <w:rFonts w:cstheme="minorHAnsi"/>
            <w:sz w:val="18"/>
            <w:szCs w:val="18"/>
          </w:rPr>
          <w:t>http://dht.revues.org/56</w:t>
        </w:r>
      </w:hyperlink>
      <w:r w:rsidRPr="00B638B6">
        <w:rPr>
          <w:rFonts w:cstheme="minorHAnsi"/>
          <w:sz w:val="18"/>
          <w:szCs w:val="18"/>
        </w:rPr>
        <w:t xml:space="preserve">   </w:t>
      </w:r>
    </w:p>
  </w:footnote>
  <w:footnote w:id="3">
    <w:p w:rsidR="006330ED" w:rsidRPr="0074712F" w:rsidRDefault="006330ED">
      <w:pPr>
        <w:pStyle w:val="Notedebasdepage"/>
        <w:rPr>
          <w:rFonts w:cstheme="minorHAnsi"/>
          <w:sz w:val="18"/>
          <w:szCs w:val="18"/>
        </w:rPr>
      </w:pPr>
      <w:r w:rsidRPr="0074712F">
        <w:rPr>
          <w:rStyle w:val="Appelnotedebasdep"/>
          <w:rFonts w:cstheme="minorHAnsi"/>
          <w:b/>
          <w:sz w:val="18"/>
          <w:szCs w:val="18"/>
        </w:rPr>
        <w:footnoteRef/>
      </w:r>
      <w:r w:rsidRPr="0074712F">
        <w:rPr>
          <w:rFonts w:cstheme="minorHAnsi"/>
          <w:b/>
          <w:sz w:val="18"/>
          <w:szCs w:val="18"/>
        </w:rPr>
        <w:t xml:space="preserve"> </w:t>
      </w:r>
      <w:proofErr w:type="gramStart"/>
      <w:r w:rsidRPr="0074712F">
        <w:rPr>
          <w:rFonts w:cstheme="minorHAnsi"/>
          <w:sz w:val="18"/>
          <w:szCs w:val="18"/>
        </w:rPr>
        <w:t>voir</w:t>
      </w:r>
      <w:proofErr w:type="gramEnd"/>
      <w:r w:rsidRPr="0074712F">
        <w:rPr>
          <w:rFonts w:cstheme="minorHAnsi"/>
          <w:sz w:val="18"/>
          <w:szCs w:val="18"/>
        </w:rPr>
        <w:t xml:space="preserve">, par exemple, la session 18 du dernier congrès de la SFHST organisée à Nantes en mai 2011 : </w:t>
      </w:r>
      <w:hyperlink r:id="rId3" w:history="1">
        <w:r w:rsidRPr="0074712F">
          <w:rPr>
            <w:rStyle w:val="Lienhypertexte"/>
            <w:rFonts w:cstheme="minorHAnsi"/>
            <w:sz w:val="18"/>
            <w:szCs w:val="18"/>
          </w:rPr>
          <w:t>http://www.sciences.univ-nantes.fr/cfv/SESSIONSPDF/Session%2018.pdf</w:t>
        </w:r>
      </w:hyperlink>
      <w:r w:rsidRPr="0074712F">
        <w:rPr>
          <w:rFonts w:cstheme="minorHAnsi"/>
          <w:sz w:val="18"/>
          <w:szCs w:val="18"/>
        </w:rPr>
        <w:t xml:space="preserve">  </w:t>
      </w:r>
    </w:p>
  </w:footnote>
  <w:footnote w:id="4">
    <w:p w:rsidR="006330ED" w:rsidRPr="0074712F" w:rsidRDefault="006330ED" w:rsidP="00A20A32">
      <w:pPr>
        <w:pStyle w:val="Notedebasdepage"/>
        <w:jc w:val="both"/>
        <w:rPr>
          <w:rFonts w:cstheme="minorHAnsi"/>
          <w:sz w:val="18"/>
          <w:szCs w:val="18"/>
        </w:rPr>
      </w:pPr>
      <w:r w:rsidRPr="0074712F">
        <w:rPr>
          <w:rStyle w:val="Appelnotedebasdep"/>
          <w:rFonts w:cstheme="minorHAnsi"/>
          <w:sz w:val="18"/>
          <w:szCs w:val="18"/>
        </w:rPr>
        <w:footnoteRef/>
      </w:r>
      <w:r w:rsidRPr="0074712F">
        <w:rPr>
          <w:rStyle w:val="Appelnotedebasdep"/>
          <w:rFonts w:cstheme="minorHAnsi"/>
          <w:sz w:val="18"/>
          <w:szCs w:val="18"/>
        </w:rPr>
        <w:footnoteRef/>
      </w:r>
      <w:r w:rsidRPr="0074712F">
        <w:rPr>
          <w:rFonts w:cstheme="minorHAnsi"/>
          <w:sz w:val="18"/>
          <w:szCs w:val="18"/>
        </w:rPr>
        <w:t xml:space="preserve"> Une ontologie constitue en soi un modèle de données représentatif d'un ensemble de concepts dans un domaine, ainsi que les relations entre ces concepts. Elle est employée pour raisonner à propos des objets du domaine concerné. Voir par exemple : </w:t>
      </w:r>
      <w:hyperlink r:id="rId4" w:history="1">
        <w:r w:rsidRPr="0074712F">
          <w:rPr>
            <w:rStyle w:val="Lienhypertexte"/>
            <w:rFonts w:cstheme="minorHAnsi"/>
            <w:sz w:val="18"/>
            <w:szCs w:val="18"/>
          </w:rPr>
          <w:t>http://fr.wikipedia.org/wiki/Ontologie_(informatique)</w:t>
        </w:r>
      </w:hyperlink>
      <w:r w:rsidRPr="0074712F">
        <w:rPr>
          <w:rFonts w:cstheme="minorHAnsi"/>
          <w:sz w:val="18"/>
          <w:szCs w:val="18"/>
        </w:rPr>
        <w:t xml:space="preserve"> </w:t>
      </w:r>
    </w:p>
  </w:footnote>
  <w:footnote w:id="5">
    <w:p w:rsidR="006330ED" w:rsidRPr="0074712F" w:rsidRDefault="006330ED" w:rsidP="00A20A32">
      <w:pPr>
        <w:pStyle w:val="Notedebasdepage"/>
        <w:rPr>
          <w:rFonts w:cstheme="minorHAnsi"/>
          <w:sz w:val="18"/>
          <w:szCs w:val="18"/>
        </w:rPr>
      </w:pPr>
      <w:r w:rsidRPr="0074712F">
        <w:rPr>
          <w:rStyle w:val="Appelnotedebasdep"/>
          <w:rFonts w:cstheme="minorHAnsi"/>
          <w:sz w:val="18"/>
          <w:szCs w:val="18"/>
        </w:rPr>
        <w:footnoteRef/>
      </w:r>
      <w:r w:rsidRPr="0074712F">
        <w:rPr>
          <w:rFonts w:cstheme="minorHAnsi"/>
          <w:sz w:val="18"/>
          <w:szCs w:val="18"/>
        </w:rPr>
        <w:t xml:space="preserve"> Voir, par exemple, les familles de langages de modélisation de type IDEF : </w:t>
      </w:r>
      <w:hyperlink r:id="rId5" w:history="1">
        <w:r w:rsidRPr="0074712F">
          <w:rPr>
            <w:rStyle w:val="Lienhypertexte"/>
            <w:rFonts w:cstheme="minorHAnsi"/>
            <w:sz w:val="18"/>
            <w:szCs w:val="18"/>
          </w:rPr>
          <w:t>http://en.wikipedia.org/wiki/IDEF</w:t>
        </w:r>
      </w:hyperlink>
      <w:r w:rsidRPr="0074712F">
        <w:rPr>
          <w:rFonts w:cstheme="minorHAnsi"/>
          <w:sz w:val="18"/>
          <w:szCs w:val="18"/>
        </w:rPr>
        <w:t xml:space="preserve"> </w:t>
      </w:r>
    </w:p>
  </w:footnote>
  <w:footnote w:id="6">
    <w:p w:rsidR="006330ED" w:rsidRPr="0074712F" w:rsidRDefault="006330ED" w:rsidP="00A20A32">
      <w:pPr>
        <w:pStyle w:val="Notedebasdepage"/>
        <w:rPr>
          <w:rFonts w:cstheme="minorHAnsi"/>
          <w:sz w:val="18"/>
          <w:szCs w:val="18"/>
        </w:rPr>
      </w:pPr>
      <w:r w:rsidRPr="0074712F">
        <w:rPr>
          <w:rStyle w:val="Appelnotedebasdep"/>
          <w:rFonts w:cstheme="minorHAnsi"/>
          <w:sz w:val="18"/>
          <w:szCs w:val="18"/>
        </w:rPr>
        <w:footnoteRef/>
      </w:r>
      <w:r w:rsidRPr="0074712F">
        <w:rPr>
          <w:rFonts w:cstheme="minorHAnsi"/>
          <w:sz w:val="18"/>
          <w:szCs w:val="18"/>
        </w:rPr>
        <w:t xml:space="preserve"> Voir : </w:t>
      </w:r>
      <w:hyperlink r:id="rId6" w:history="1">
        <w:r w:rsidRPr="0074712F">
          <w:rPr>
            <w:rStyle w:val="Lienhypertexte"/>
            <w:rFonts w:cstheme="minorHAnsi"/>
            <w:sz w:val="18"/>
            <w:szCs w:val="18"/>
          </w:rPr>
          <w:t>http://fr.wikipedia.org/wiki/Web_semantique</w:t>
        </w:r>
      </w:hyperlink>
      <w:r w:rsidRPr="0074712F">
        <w:rPr>
          <w:rFonts w:cstheme="minorHAnsi"/>
          <w:sz w:val="18"/>
          <w:szCs w:val="18"/>
        </w:rPr>
        <w:t xml:space="preserve"> </w:t>
      </w:r>
    </w:p>
  </w:footnote>
  <w:footnote w:id="7">
    <w:p w:rsidR="006330ED" w:rsidRPr="0074712F" w:rsidRDefault="006330ED" w:rsidP="007B27C0">
      <w:pPr>
        <w:pStyle w:val="Notedebasdepage"/>
        <w:jc w:val="both"/>
        <w:rPr>
          <w:rFonts w:cstheme="minorHAnsi"/>
          <w:sz w:val="18"/>
          <w:szCs w:val="18"/>
        </w:rPr>
      </w:pPr>
      <w:r w:rsidRPr="0074712F">
        <w:rPr>
          <w:rStyle w:val="Appelnotedebasdep"/>
          <w:rFonts w:cstheme="minorHAnsi"/>
          <w:sz w:val="18"/>
          <w:szCs w:val="18"/>
        </w:rPr>
        <w:footnoteRef/>
      </w:r>
      <w:r w:rsidRPr="0074712F">
        <w:rPr>
          <w:rFonts w:cstheme="minorHAnsi"/>
          <w:sz w:val="18"/>
          <w:szCs w:val="18"/>
        </w:rPr>
        <w:t xml:space="preserve">  </w:t>
      </w:r>
      <w:proofErr w:type="spellStart"/>
      <w:r w:rsidRPr="0074712F">
        <w:rPr>
          <w:rFonts w:cstheme="minorHAnsi"/>
          <w:sz w:val="18"/>
          <w:szCs w:val="18"/>
        </w:rPr>
        <w:t>Ioannis</w:t>
      </w:r>
      <w:proofErr w:type="spellEnd"/>
      <w:r w:rsidRPr="0074712F">
        <w:rPr>
          <w:rFonts w:cstheme="minorHAnsi"/>
          <w:sz w:val="18"/>
          <w:szCs w:val="18"/>
        </w:rPr>
        <w:t xml:space="preserve"> </w:t>
      </w:r>
      <w:proofErr w:type="spellStart"/>
      <w:r w:rsidRPr="0074712F">
        <w:rPr>
          <w:rFonts w:cstheme="minorHAnsi"/>
          <w:sz w:val="18"/>
          <w:szCs w:val="18"/>
        </w:rPr>
        <w:t>Kanellos</w:t>
      </w:r>
      <w:proofErr w:type="spellEnd"/>
      <w:r w:rsidRPr="0074712F">
        <w:rPr>
          <w:rFonts w:cstheme="minorHAnsi"/>
          <w:sz w:val="18"/>
          <w:szCs w:val="18"/>
        </w:rPr>
        <w:t xml:space="preserve"> </w:t>
      </w:r>
      <w:r w:rsidRPr="0074712F">
        <w:rPr>
          <w:rFonts w:cstheme="minorHAnsi"/>
          <w:i/>
          <w:sz w:val="18"/>
          <w:szCs w:val="18"/>
        </w:rPr>
        <w:t xml:space="preserve">et al </w:t>
      </w:r>
      <w:r w:rsidRPr="0074712F">
        <w:rPr>
          <w:rFonts w:cstheme="minorHAnsi"/>
          <w:sz w:val="18"/>
          <w:szCs w:val="18"/>
        </w:rPr>
        <w:t xml:space="preserve">: “Le concept de genre comme point de départ pour une modélisation sémantique du document électronique”. </w:t>
      </w:r>
      <w:r w:rsidRPr="0074712F">
        <w:rPr>
          <w:rFonts w:cstheme="minorHAnsi"/>
          <w:i/>
          <w:sz w:val="18"/>
          <w:szCs w:val="18"/>
        </w:rPr>
        <w:t>Actes du Colloque International sur le Document Électronique (CIDE’08</w:t>
      </w:r>
      <w:r w:rsidRPr="0074712F">
        <w:rPr>
          <w:rFonts w:cstheme="minorHAnsi"/>
          <w:sz w:val="18"/>
          <w:szCs w:val="18"/>
        </w:rPr>
        <w:t>/, Beyrouth, Liban, avril 2005, pp. 201-216. </w:t>
      </w:r>
    </w:p>
  </w:footnote>
  <w:footnote w:id="8">
    <w:p w:rsidR="006330ED" w:rsidRPr="0074712F" w:rsidRDefault="006330ED" w:rsidP="00D102DB">
      <w:pPr>
        <w:pStyle w:val="Notedebasdepage"/>
        <w:jc w:val="both"/>
        <w:rPr>
          <w:rFonts w:cstheme="minorHAnsi"/>
          <w:sz w:val="18"/>
          <w:szCs w:val="18"/>
        </w:rPr>
      </w:pPr>
      <w:r w:rsidRPr="0074712F">
        <w:rPr>
          <w:rStyle w:val="Appelnotedebasdep"/>
          <w:rFonts w:cstheme="minorHAnsi"/>
          <w:sz w:val="18"/>
          <w:szCs w:val="18"/>
        </w:rPr>
        <w:footnoteRef/>
      </w:r>
      <w:r w:rsidRPr="0074712F">
        <w:rPr>
          <w:rFonts w:cstheme="minorHAnsi"/>
          <w:sz w:val="18"/>
          <w:szCs w:val="18"/>
        </w:rPr>
        <w:t xml:space="preserve"> Michael Shepherd, Livia Polanyi, "Genre in Digital Documents", 33rd Hawaii International </w:t>
      </w:r>
      <w:proofErr w:type="spellStart"/>
      <w:r w:rsidRPr="0074712F">
        <w:rPr>
          <w:rFonts w:cstheme="minorHAnsi"/>
          <w:sz w:val="18"/>
          <w:szCs w:val="18"/>
        </w:rPr>
        <w:t>Conference</w:t>
      </w:r>
      <w:proofErr w:type="spellEnd"/>
      <w:r w:rsidRPr="0074712F">
        <w:rPr>
          <w:rFonts w:cstheme="minorHAnsi"/>
          <w:sz w:val="18"/>
          <w:szCs w:val="18"/>
        </w:rPr>
        <w:t xml:space="preserve"> on System Sciences, Volume 3, 2000, p. 3010</w:t>
      </w:r>
    </w:p>
  </w:footnote>
  <w:footnote w:id="9">
    <w:p w:rsidR="006330ED" w:rsidRPr="0074712F" w:rsidRDefault="006330ED" w:rsidP="006B2FD6">
      <w:pPr>
        <w:autoSpaceDE w:val="0"/>
        <w:autoSpaceDN w:val="0"/>
        <w:adjustRightInd w:val="0"/>
        <w:spacing w:after="0" w:line="240" w:lineRule="auto"/>
        <w:jc w:val="both"/>
        <w:rPr>
          <w:rFonts w:cstheme="minorHAnsi"/>
          <w:sz w:val="18"/>
          <w:szCs w:val="18"/>
          <w:lang w:val="en-US"/>
        </w:rPr>
      </w:pPr>
      <w:r w:rsidRPr="0074712F">
        <w:rPr>
          <w:rStyle w:val="Appelnotedebasdep"/>
          <w:rFonts w:cstheme="minorHAnsi"/>
          <w:sz w:val="18"/>
          <w:szCs w:val="18"/>
        </w:rPr>
        <w:footnoteRef/>
      </w:r>
      <w:r w:rsidRPr="0074712F">
        <w:rPr>
          <w:rFonts w:cstheme="minorHAnsi"/>
          <w:sz w:val="18"/>
          <w:szCs w:val="18"/>
        </w:rPr>
        <w:t xml:space="preserve"> </w:t>
      </w:r>
      <w:r w:rsidRPr="0074712F">
        <w:rPr>
          <w:rFonts w:cstheme="minorHAnsi"/>
          <w:sz w:val="18"/>
          <w:szCs w:val="18"/>
          <w:lang w:eastAsia="fr-FR"/>
        </w:rPr>
        <w:t xml:space="preserve">Les </w:t>
      </w:r>
      <w:r w:rsidRPr="0074712F">
        <w:rPr>
          <w:rFonts w:cstheme="minorHAnsi"/>
          <w:i/>
          <w:sz w:val="18"/>
          <w:szCs w:val="18"/>
          <w:lang w:eastAsia="fr-FR"/>
        </w:rPr>
        <w:t>communautés de pratique</w:t>
      </w:r>
      <w:r w:rsidRPr="0074712F">
        <w:rPr>
          <w:rFonts w:cstheme="minorHAnsi"/>
          <w:sz w:val="18"/>
          <w:szCs w:val="18"/>
          <w:lang w:eastAsia="fr-FR"/>
        </w:rPr>
        <w:t xml:space="preserve"> se définissent selon trois dimensions : les frontières de leur domaine d’application, leur existence sociale en tant que communauté et les outils, le langage, les histoires et documents que les membres de cette communauté partagent et s’échangent. </w:t>
      </w:r>
      <w:r w:rsidRPr="0074712F">
        <w:rPr>
          <w:rFonts w:cstheme="minorHAnsi"/>
          <w:iCs/>
          <w:sz w:val="18"/>
          <w:szCs w:val="18"/>
          <w:lang w:eastAsia="fr-FR"/>
        </w:rPr>
        <w:t xml:space="preserve">C’est un groupe qui interagit, apprend ensemble, construit des relations et à travers cela développe un sentiment d’appartenance et de mutuel engagement. </w:t>
      </w:r>
      <w:proofErr w:type="spellStart"/>
      <w:r w:rsidRPr="0074712F">
        <w:rPr>
          <w:rFonts w:cstheme="minorHAnsi"/>
          <w:iCs/>
          <w:sz w:val="18"/>
          <w:szCs w:val="18"/>
          <w:lang w:val="en-US" w:eastAsia="fr-FR"/>
        </w:rPr>
        <w:t>Voir</w:t>
      </w:r>
      <w:proofErr w:type="spellEnd"/>
      <w:r w:rsidRPr="0074712F">
        <w:rPr>
          <w:rFonts w:cstheme="minorHAnsi"/>
          <w:iCs/>
          <w:sz w:val="18"/>
          <w:szCs w:val="18"/>
          <w:lang w:val="en-US" w:eastAsia="fr-FR"/>
        </w:rPr>
        <w:t xml:space="preserve"> Etienne </w:t>
      </w:r>
      <w:r w:rsidRPr="0074712F">
        <w:rPr>
          <w:rFonts w:cstheme="minorHAnsi"/>
          <w:sz w:val="18"/>
          <w:szCs w:val="18"/>
          <w:lang w:val="en-US"/>
        </w:rPr>
        <w:t xml:space="preserve">Wenger, </w:t>
      </w:r>
      <w:r w:rsidRPr="0074712F">
        <w:rPr>
          <w:rFonts w:cstheme="minorHAnsi"/>
          <w:i/>
          <w:iCs/>
          <w:sz w:val="18"/>
          <w:szCs w:val="18"/>
          <w:lang w:val="en-US"/>
        </w:rPr>
        <w:t>Communities of Practice: Learning, Meaning, and Identity</w:t>
      </w:r>
      <w:r w:rsidRPr="0074712F">
        <w:rPr>
          <w:rFonts w:cstheme="minorHAnsi"/>
          <w:sz w:val="18"/>
          <w:szCs w:val="18"/>
          <w:lang w:val="en-US"/>
        </w:rPr>
        <w:t>, Cambridge University Press, 1998</w:t>
      </w:r>
      <w:r w:rsidR="001C2C30">
        <w:rPr>
          <w:rFonts w:cstheme="minorHAnsi"/>
          <w:sz w:val="18"/>
          <w:szCs w:val="18"/>
          <w:lang w:val="en-US"/>
        </w:rPr>
        <w:t>,</w:t>
      </w:r>
      <w:r w:rsidRPr="0074712F">
        <w:rPr>
          <w:rFonts w:cstheme="minorHAnsi"/>
          <w:sz w:val="18"/>
          <w:szCs w:val="18"/>
          <w:lang w:val="en-US"/>
        </w:rPr>
        <w:t xml:space="preserve"> </w:t>
      </w:r>
      <w:proofErr w:type="spellStart"/>
      <w:r w:rsidRPr="0074712F">
        <w:rPr>
          <w:rFonts w:cstheme="minorHAnsi"/>
          <w:sz w:val="18"/>
          <w:szCs w:val="18"/>
          <w:lang w:val="en-US"/>
        </w:rPr>
        <w:t>ou</w:t>
      </w:r>
      <w:proofErr w:type="spellEnd"/>
      <w:r w:rsidRPr="0074712F">
        <w:rPr>
          <w:rFonts w:cstheme="minorHAnsi"/>
          <w:sz w:val="18"/>
          <w:szCs w:val="18"/>
          <w:lang w:val="en-US"/>
        </w:rPr>
        <w:t xml:space="preserve"> encore son site : </w:t>
      </w:r>
      <w:r w:rsidR="004A30E6">
        <w:fldChar w:fldCharType="begin"/>
      </w:r>
      <w:r w:rsidR="004A30E6" w:rsidRPr="008A3916">
        <w:rPr>
          <w:lang w:val="en-US"/>
        </w:rPr>
        <w:instrText>HYPERLINK "http://www.ewenger.com/theory/"</w:instrText>
      </w:r>
      <w:r w:rsidR="004A30E6">
        <w:fldChar w:fldCharType="separate"/>
      </w:r>
      <w:r w:rsidRPr="0074712F">
        <w:rPr>
          <w:rStyle w:val="Lienhypertexte"/>
          <w:rFonts w:cstheme="minorHAnsi"/>
          <w:sz w:val="18"/>
          <w:szCs w:val="18"/>
          <w:lang w:val="en-US"/>
        </w:rPr>
        <w:t>http://www.ewenger.com/theory/</w:t>
      </w:r>
      <w:r w:rsidR="004A30E6">
        <w:fldChar w:fldCharType="end"/>
      </w:r>
    </w:p>
  </w:footnote>
  <w:footnote w:id="10">
    <w:p w:rsidR="006330ED" w:rsidRPr="0074712F" w:rsidRDefault="006330ED" w:rsidP="006B2FD6">
      <w:pPr>
        <w:pStyle w:val="Default"/>
        <w:jc w:val="both"/>
        <w:rPr>
          <w:rFonts w:asciiTheme="minorHAnsi" w:hAnsiTheme="minorHAnsi" w:cstheme="minorHAnsi"/>
          <w:sz w:val="18"/>
          <w:szCs w:val="18"/>
          <w:lang w:val="en-US"/>
        </w:rPr>
      </w:pPr>
      <w:r w:rsidRPr="0074712F">
        <w:rPr>
          <w:rStyle w:val="Appelnotedebasdep"/>
          <w:rFonts w:asciiTheme="minorHAnsi" w:hAnsiTheme="minorHAnsi" w:cstheme="minorHAnsi"/>
          <w:sz w:val="18"/>
          <w:szCs w:val="18"/>
        </w:rPr>
        <w:footnoteRef/>
      </w:r>
      <w:r w:rsidRPr="0074712F">
        <w:rPr>
          <w:rFonts w:asciiTheme="minorHAnsi" w:hAnsiTheme="minorHAnsi" w:cstheme="minorHAnsi"/>
          <w:sz w:val="18"/>
          <w:szCs w:val="18"/>
          <w:lang w:val="en-US"/>
        </w:rPr>
        <w:t xml:space="preserve"> Michael Shepherd and Carolyn Watters, “</w:t>
      </w:r>
      <w:proofErr w:type="spellStart"/>
      <w:r w:rsidRPr="0074712F">
        <w:rPr>
          <w:rFonts w:asciiTheme="minorHAnsi" w:hAnsiTheme="minorHAnsi" w:cstheme="minorHAnsi"/>
          <w:sz w:val="18"/>
          <w:szCs w:val="18"/>
          <w:lang w:val="en-US"/>
        </w:rPr>
        <w:t>IdentifyingWeb</w:t>
      </w:r>
      <w:proofErr w:type="spellEnd"/>
      <w:r w:rsidRPr="0074712F">
        <w:rPr>
          <w:rFonts w:asciiTheme="minorHAnsi" w:hAnsiTheme="minorHAnsi" w:cstheme="minorHAnsi"/>
          <w:sz w:val="18"/>
          <w:szCs w:val="18"/>
          <w:lang w:val="en-US"/>
        </w:rPr>
        <w:t xml:space="preserve"> Genre: Hitting a Moving Target”, </w:t>
      </w:r>
      <w:r w:rsidRPr="0074712F">
        <w:rPr>
          <w:rFonts w:asciiTheme="minorHAnsi" w:hAnsiTheme="minorHAnsi" w:cstheme="minorHAnsi"/>
          <w:i/>
          <w:sz w:val="18"/>
          <w:szCs w:val="18"/>
          <w:lang w:val="en-US"/>
        </w:rPr>
        <w:t xml:space="preserve">WWW 2004 Conference workshop “Measuring web search </w:t>
      </w:r>
      <w:proofErr w:type="spellStart"/>
      <w:r w:rsidRPr="0074712F">
        <w:rPr>
          <w:rFonts w:asciiTheme="minorHAnsi" w:hAnsiTheme="minorHAnsi" w:cstheme="minorHAnsi"/>
          <w:i/>
          <w:sz w:val="18"/>
          <w:szCs w:val="18"/>
          <w:lang w:val="en-US"/>
        </w:rPr>
        <w:t>effectivness</w:t>
      </w:r>
      <w:proofErr w:type="spellEnd"/>
      <w:r w:rsidRPr="0074712F">
        <w:rPr>
          <w:rFonts w:asciiTheme="minorHAnsi" w:hAnsiTheme="minorHAnsi" w:cstheme="minorHAnsi"/>
          <w:i/>
          <w:sz w:val="18"/>
          <w:szCs w:val="18"/>
          <w:lang w:val="en-US"/>
        </w:rPr>
        <w:t xml:space="preserve"> : the user perspective”</w:t>
      </w:r>
      <w:r w:rsidRPr="0074712F">
        <w:rPr>
          <w:rFonts w:asciiTheme="minorHAnsi" w:hAnsiTheme="minorHAnsi" w:cstheme="minorHAnsi"/>
          <w:sz w:val="18"/>
          <w:szCs w:val="18"/>
          <w:lang w:val="en-US"/>
        </w:rPr>
        <w:t xml:space="preserve">,  New-York, May 18, 2004, </w:t>
      </w:r>
      <w:r w:rsidRPr="0074712F">
        <w:rPr>
          <w:rFonts w:asciiTheme="minorHAnsi" w:eastAsia="Times New Roman" w:hAnsiTheme="minorHAnsi" w:cstheme="minorHAnsi"/>
          <w:bCs/>
          <w:sz w:val="18"/>
          <w:szCs w:val="18"/>
          <w:lang w:val="en-US"/>
        </w:rPr>
        <w:t xml:space="preserve">New York, May 18, 2004; </w:t>
      </w:r>
      <w:r w:rsidR="004A30E6">
        <w:fldChar w:fldCharType="begin"/>
      </w:r>
      <w:r w:rsidR="004A30E6" w:rsidRPr="008A3916">
        <w:rPr>
          <w:lang w:val="en-US"/>
        </w:rPr>
        <w:instrText>HYPERLINK "http://www.cs.dal.ca/~watters/www2004WorkShop/pdfs/4.pdf"</w:instrText>
      </w:r>
      <w:r w:rsidR="004A30E6">
        <w:fldChar w:fldCharType="separate"/>
      </w:r>
      <w:r w:rsidRPr="0074712F">
        <w:rPr>
          <w:rStyle w:val="Lienhypertexte"/>
          <w:rFonts w:asciiTheme="minorHAnsi" w:hAnsiTheme="minorHAnsi" w:cstheme="minorHAnsi"/>
          <w:sz w:val="18"/>
          <w:szCs w:val="18"/>
          <w:lang w:val="en-US"/>
        </w:rPr>
        <w:t>http://www.cs.dal.ca/~watters/www2004WorkShop/pdfs/4.pdf</w:t>
      </w:r>
      <w:r w:rsidR="004A30E6">
        <w:fldChar w:fldCharType="end"/>
      </w:r>
      <w:r w:rsidRPr="0074712F">
        <w:rPr>
          <w:rFonts w:asciiTheme="minorHAnsi" w:hAnsiTheme="minorHAnsi" w:cstheme="minorHAnsi"/>
          <w:sz w:val="18"/>
          <w:szCs w:val="18"/>
          <w:lang w:val="en-US"/>
        </w:rPr>
        <w:t xml:space="preserve">, </w:t>
      </w:r>
    </w:p>
  </w:footnote>
  <w:footnote w:id="11">
    <w:p w:rsidR="0074712F" w:rsidRPr="0074712F" w:rsidRDefault="006330ED" w:rsidP="0074712F">
      <w:pPr>
        <w:pStyle w:val="Notedebasdepage"/>
        <w:rPr>
          <w:sz w:val="18"/>
          <w:szCs w:val="18"/>
          <w:lang w:val="en-US"/>
        </w:rPr>
      </w:pPr>
      <w:r w:rsidRPr="0074712F">
        <w:rPr>
          <w:rStyle w:val="Appelnotedebasdep"/>
          <w:sz w:val="18"/>
          <w:szCs w:val="18"/>
        </w:rPr>
        <w:footnoteRef/>
      </w:r>
      <w:r w:rsidRPr="0074712F">
        <w:rPr>
          <w:sz w:val="18"/>
          <w:szCs w:val="18"/>
          <w:lang w:val="en-US"/>
        </w:rPr>
        <w:t xml:space="preserve"> </w:t>
      </w:r>
      <w:r w:rsidR="0074712F" w:rsidRPr="0074712F">
        <w:rPr>
          <w:sz w:val="18"/>
          <w:szCs w:val="18"/>
          <w:lang w:val="en-US"/>
        </w:rPr>
        <w:t>Hughes, Thomas Parke. 1987. “The Evolution of</w:t>
      </w:r>
      <w:r w:rsidR="00BB3641">
        <w:rPr>
          <w:sz w:val="18"/>
          <w:szCs w:val="18"/>
          <w:lang w:val="en-US"/>
        </w:rPr>
        <w:t xml:space="preserve"> Large Technological Systems.” p</w:t>
      </w:r>
      <w:r w:rsidR="0074712F" w:rsidRPr="0074712F">
        <w:rPr>
          <w:sz w:val="18"/>
          <w:szCs w:val="18"/>
          <w:lang w:val="en-US"/>
        </w:rPr>
        <w:t xml:space="preserve">p. 51-82 in </w:t>
      </w:r>
      <w:r w:rsidR="0074712F" w:rsidRPr="0074712F">
        <w:rPr>
          <w:i/>
          <w:iCs/>
          <w:sz w:val="18"/>
          <w:szCs w:val="18"/>
          <w:lang w:val="en-US"/>
        </w:rPr>
        <w:t>The Social Construction of Technological Systems</w:t>
      </w:r>
      <w:r w:rsidR="0074712F" w:rsidRPr="0074712F">
        <w:rPr>
          <w:sz w:val="18"/>
          <w:szCs w:val="18"/>
          <w:lang w:val="en-US"/>
        </w:rPr>
        <w:t xml:space="preserve">, edited by </w:t>
      </w:r>
      <w:proofErr w:type="spellStart"/>
      <w:r w:rsidR="0074712F" w:rsidRPr="0074712F">
        <w:rPr>
          <w:sz w:val="18"/>
          <w:szCs w:val="18"/>
          <w:lang w:val="en-US"/>
        </w:rPr>
        <w:t>Bijker</w:t>
      </w:r>
      <w:proofErr w:type="spellEnd"/>
      <w:r w:rsidR="0074712F" w:rsidRPr="0074712F">
        <w:rPr>
          <w:sz w:val="18"/>
          <w:szCs w:val="18"/>
          <w:lang w:val="en-US"/>
        </w:rPr>
        <w:t>, Hughes, and Pinch.</w:t>
      </w:r>
    </w:p>
    <w:p w:rsidR="006330ED" w:rsidRPr="0074712F" w:rsidRDefault="006330ED">
      <w:pPr>
        <w:pStyle w:val="Notedebasdepage"/>
        <w:rPr>
          <w:lang w:val="en-US"/>
        </w:rPr>
      </w:pPr>
      <w:r w:rsidRPr="0074712F">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2ED8"/>
    <w:multiLevelType w:val="hybridMultilevel"/>
    <w:tmpl w:val="EAAC4B0C"/>
    <w:lvl w:ilvl="0" w:tplc="741A9F74">
      <w:start w:val="1"/>
      <w:numFmt w:val="decimal"/>
      <w:lvlText w:val="%1."/>
      <w:lvlJc w:val="left"/>
      <w:pPr>
        <w:ind w:left="784" w:hanging="360"/>
      </w:pPr>
      <w:rPr>
        <w:rFonts w:hint="default"/>
      </w:rPr>
    </w:lvl>
    <w:lvl w:ilvl="1" w:tplc="040C0019" w:tentative="1">
      <w:start w:val="1"/>
      <w:numFmt w:val="lowerLetter"/>
      <w:lvlText w:val="%2."/>
      <w:lvlJc w:val="left"/>
      <w:pPr>
        <w:ind w:left="1504" w:hanging="360"/>
      </w:pPr>
    </w:lvl>
    <w:lvl w:ilvl="2" w:tplc="040C001B" w:tentative="1">
      <w:start w:val="1"/>
      <w:numFmt w:val="lowerRoman"/>
      <w:lvlText w:val="%3."/>
      <w:lvlJc w:val="right"/>
      <w:pPr>
        <w:ind w:left="2224" w:hanging="180"/>
      </w:pPr>
    </w:lvl>
    <w:lvl w:ilvl="3" w:tplc="040C000F" w:tentative="1">
      <w:start w:val="1"/>
      <w:numFmt w:val="decimal"/>
      <w:lvlText w:val="%4."/>
      <w:lvlJc w:val="left"/>
      <w:pPr>
        <w:ind w:left="2944" w:hanging="360"/>
      </w:pPr>
    </w:lvl>
    <w:lvl w:ilvl="4" w:tplc="040C0019" w:tentative="1">
      <w:start w:val="1"/>
      <w:numFmt w:val="lowerLetter"/>
      <w:lvlText w:val="%5."/>
      <w:lvlJc w:val="left"/>
      <w:pPr>
        <w:ind w:left="3664" w:hanging="360"/>
      </w:pPr>
    </w:lvl>
    <w:lvl w:ilvl="5" w:tplc="040C001B" w:tentative="1">
      <w:start w:val="1"/>
      <w:numFmt w:val="lowerRoman"/>
      <w:lvlText w:val="%6."/>
      <w:lvlJc w:val="right"/>
      <w:pPr>
        <w:ind w:left="4384" w:hanging="180"/>
      </w:pPr>
    </w:lvl>
    <w:lvl w:ilvl="6" w:tplc="040C000F" w:tentative="1">
      <w:start w:val="1"/>
      <w:numFmt w:val="decimal"/>
      <w:lvlText w:val="%7."/>
      <w:lvlJc w:val="left"/>
      <w:pPr>
        <w:ind w:left="5104" w:hanging="360"/>
      </w:pPr>
    </w:lvl>
    <w:lvl w:ilvl="7" w:tplc="040C0019" w:tentative="1">
      <w:start w:val="1"/>
      <w:numFmt w:val="lowerLetter"/>
      <w:lvlText w:val="%8."/>
      <w:lvlJc w:val="left"/>
      <w:pPr>
        <w:ind w:left="5824" w:hanging="360"/>
      </w:pPr>
    </w:lvl>
    <w:lvl w:ilvl="8" w:tplc="040C001B" w:tentative="1">
      <w:start w:val="1"/>
      <w:numFmt w:val="lowerRoman"/>
      <w:lvlText w:val="%9."/>
      <w:lvlJc w:val="right"/>
      <w:pPr>
        <w:ind w:left="6544" w:hanging="180"/>
      </w:pPr>
    </w:lvl>
  </w:abstractNum>
  <w:abstractNum w:abstractNumId="1">
    <w:nsid w:val="21DB1436"/>
    <w:multiLevelType w:val="hybridMultilevel"/>
    <w:tmpl w:val="1076DAC4"/>
    <w:lvl w:ilvl="0" w:tplc="299805EA">
      <w:start w:val="1"/>
      <w:numFmt w:val="bullet"/>
      <w:lvlText w:val="­"/>
      <w:lvlJc w:val="left"/>
      <w:pPr>
        <w:ind w:left="784" w:hanging="360"/>
      </w:pPr>
      <w:rPr>
        <w:rFonts w:ascii="Arial" w:hAnsi="Aria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
    <w:nsid w:val="6370010A"/>
    <w:multiLevelType w:val="hybridMultilevel"/>
    <w:tmpl w:val="61149F60"/>
    <w:lvl w:ilvl="0" w:tplc="299805E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696092"/>
    <w:multiLevelType w:val="hybridMultilevel"/>
    <w:tmpl w:val="32DCAC0E"/>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170B1"/>
    <w:rsid w:val="000042BB"/>
    <w:rsid w:val="00020D13"/>
    <w:rsid w:val="0004059C"/>
    <w:rsid w:val="000A0F2D"/>
    <w:rsid w:val="000F3F16"/>
    <w:rsid w:val="00112B54"/>
    <w:rsid w:val="00172661"/>
    <w:rsid w:val="001A4724"/>
    <w:rsid w:val="001C2C30"/>
    <w:rsid w:val="001D5884"/>
    <w:rsid w:val="001F6873"/>
    <w:rsid w:val="00213BDC"/>
    <w:rsid w:val="00295621"/>
    <w:rsid w:val="003B7514"/>
    <w:rsid w:val="003D1E2B"/>
    <w:rsid w:val="004332F8"/>
    <w:rsid w:val="00444391"/>
    <w:rsid w:val="0047040B"/>
    <w:rsid w:val="00472576"/>
    <w:rsid w:val="00487AA8"/>
    <w:rsid w:val="004A30E6"/>
    <w:rsid w:val="004B6EA8"/>
    <w:rsid w:val="005053D6"/>
    <w:rsid w:val="00545DBF"/>
    <w:rsid w:val="0058336D"/>
    <w:rsid w:val="0058350C"/>
    <w:rsid w:val="005D5507"/>
    <w:rsid w:val="00624F47"/>
    <w:rsid w:val="006330ED"/>
    <w:rsid w:val="00674563"/>
    <w:rsid w:val="006B208B"/>
    <w:rsid w:val="006B2FD6"/>
    <w:rsid w:val="006E2229"/>
    <w:rsid w:val="006E718A"/>
    <w:rsid w:val="006E7D68"/>
    <w:rsid w:val="00721B80"/>
    <w:rsid w:val="00742412"/>
    <w:rsid w:val="0074712F"/>
    <w:rsid w:val="00756504"/>
    <w:rsid w:val="0076047F"/>
    <w:rsid w:val="00773701"/>
    <w:rsid w:val="00777A3B"/>
    <w:rsid w:val="00790CDE"/>
    <w:rsid w:val="007B27C0"/>
    <w:rsid w:val="007E1332"/>
    <w:rsid w:val="00833539"/>
    <w:rsid w:val="00851A0B"/>
    <w:rsid w:val="00851BF9"/>
    <w:rsid w:val="00863DCB"/>
    <w:rsid w:val="00881788"/>
    <w:rsid w:val="008A3916"/>
    <w:rsid w:val="008B69F5"/>
    <w:rsid w:val="00A20A32"/>
    <w:rsid w:val="00A23182"/>
    <w:rsid w:val="00A25D20"/>
    <w:rsid w:val="00A82E88"/>
    <w:rsid w:val="00AB6A90"/>
    <w:rsid w:val="00AD2AB1"/>
    <w:rsid w:val="00AE3BAD"/>
    <w:rsid w:val="00AF23E9"/>
    <w:rsid w:val="00B170B1"/>
    <w:rsid w:val="00B412D6"/>
    <w:rsid w:val="00B55445"/>
    <w:rsid w:val="00B638B6"/>
    <w:rsid w:val="00B82A9E"/>
    <w:rsid w:val="00B95613"/>
    <w:rsid w:val="00BB3641"/>
    <w:rsid w:val="00BB59A7"/>
    <w:rsid w:val="00BB79E8"/>
    <w:rsid w:val="00C4666C"/>
    <w:rsid w:val="00C56D1F"/>
    <w:rsid w:val="00C74626"/>
    <w:rsid w:val="00C8129B"/>
    <w:rsid w:val="00CA0C83"/>
    <w:rsid w:val="00CB722D"/>
    <w:rsid w:val="00D102DB"/>
    <w:rsid w:val="00D11F5E"/>
    <w:rsid w:val="00D7247E"/>
    <w:rsid w:val="00DB7BA2"/>
    <w:rsid w:val="00E15A86"/>
    <w:rsid w:val="00E20270"/>
    <w:rsid w:val="00E43348"/>
    <w:rsid w:val="00E50C61"/>
    <w:rsid w:val="00E516DA"/>
    <w:rsid w:val="00E5573E"/>
    <w:rsid w:val="00EC0DC6"/>
    <w:rsid w:val="00EE17FD"/>
    <w:rsid w:val="00FE5804"/>
    <w:rsid w:val="00FF54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D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332"/>
    <w:pPr>
      <w:ind w:left="720"/>
      <w:contextualSpacing/>
    </w:pPr>
  </w:style>
  <w:style w:type="paragraph" w:styleId="Notedebasdepage">
    <w:name w:val="footnote text"/>
    <w:basedOn w:val="Normal"/>
    <w:link w:val="NotedebasdepageCar"/>
    <w:uiPriority w:val="99"/>
    <w:unhideWhenUsed/>
    <w:rsid w:val="006E71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18A"/>
    <w:rPr>
      <w:sz w:val="20"/>
      <w:szCs w:val="20"/>
    </w:rPr>
  </w:style>
  <w:style w:type="character" w:styleId="Appelnotedebasdep">
    <w:name w:val="footnote reference"/>
    <w:basedOn w:val="Policepardfaut"/>
    <w:uiPriority w:val="99"/>
    <w:unhideWhenUsed/>
    <w:rsid w:val="006E718A"/>
    <w:rPr>
      <w:vertAlign w:val="superscript"/>
    </w:rPr>
  </w:style>
  <w:style w:type="paragraph" w:customStyle="1" w:styleId="Pa2">
    <w:name w:val="Pa2"/>
    <w:basedOn w:val="Normal"/>
    <w:next w:val="Normal"/>
    <w:uiPriority w:val="99"/>
    <w:rsid w:val="001F6873"/>
    <w:pPr>
      <w:autoSpaceDE w:val="0"/>
      <w:autoSpaceDN w:val="0"/>
      <w:adjustRightInd w:val="0"/>
      <w:spacing w:after="0" w:line="241" w:lineRule="atLeast"/>
    </w:pPr>
    <w:rPr>
      <w:rFonts w:ascii="Century Gothic" w:hAnsi="Century Gothic"/>
      <w:sz w:val="24"/>
      <w:szCs w:val="24"/>
    </w:rPr>
  </w:style>
  <w:style w:type="character" w:customStyle="1" w:styleId="A4">
    <w:name w:val="A4"/>
    <w:uiPriority w:val="99"/>
    <w:rsid w:val="001F6873"/>
    <w:rPr>
      <w:rFonts w:cs="Century Gothic"/>
      <w:color w:val="000000"/>
      <w:sz w:val="17"/>
      <w:szCs w:val="17"/>
    </w:rPr>
  </w:style>
  <w:style w:type="character" w:customStyle="1" w:styleId="A5">
    <w:name w:val="A5"/>
    <w:uiPriority w:val="99"/>
    <w:rsid w:val="001F6873"/>
    <w:rPr>
      <w:rFonts w:cs="Century Gothic"/>
      <w:color w:val="000000"/>
      <w:sz w:val="10"/>
      <w:szCs w:val="10"/>
    </w:rPr>
  </w:style>
  <w:style w:type="paragraph" w:customStyle="1" w:styleId="Pa16">
    <w:name w:val="Pa16"/>
    <w:basedOn w:val="Normal"/>
    <w:next w:val="Normal"/>
    <w:uiPriority w:val="99"/>
    <w:rsid w:val="001F6873"/>
    <w:pPr>
      <w:autoSpaceDE w:val="0"/>
      <w:autoSpaceDN w:val="0"/>
      <w:adjustRightInd w:val="0"/>
      <w:spacing w:after="0" w:line="241" w:lineRule="atLeast"/>
    </w:pPr>
    <w:rPr>
      <w:rFonts w:ascii="Century Gothic" w:hAnsi="Century Gothic"/>
      <w:sz w:val="24"/>
      <w:szCs w:val="24"/>
    </w:rPr>
  </w:style>
  <w:style w:type="character" w:customStyle="1" w:styleId="A14">
    <w:name w:val="A14"/>
    <w:uiPriority w:val="99"/>
    <w:rsid w:val="001F6873"/>
    <w:rPr>
      <w:rFonts w:ascii="Symbol" w:hAnsi="Symbol" w:cs="Symbol"/>
      <w:color w:val="000000"/>
      <w:sz w:val="17"/>
      <w:szCs w:val="17"/>
    </w:rPr>
  </w:style>
  <w:style w:type="character" w:styleId="Lienhypertexte">
    <w:name w:val="Hyperlink"/>
    <w:basedOn w:val="Policepardfaut"/>
    <w:uiPriority w:val="99"/>
    <w:unhideWhenUsed/>
    <w:rsid w:val="005053D6"/>
    <w:rPr>
      <w:color w:val="0000FF"/>
      <w:u w:val="single"/>
    </w:rPr>
  </w:style>
  <w:style w:type="paragraph" w:customStyle="1" w:styleId="Default">
    <w:name w:val="Default"/>
    <w:rsid w:val="005053D6"/>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il">
    <w:name w:val="il"/>
    <w:basedOn w:val="Policepardfaut"/>
    <w:rsid w:val="00851BF9"/>
  </w:style>
  <w:style w:type="paragraph" w:styleId="NormalWeb">
    <w:name w:val="Normal (Web)"/>
    <w:basedOn w:val="Normal"/>
    <w:uiPriority w:val="99"/>
    <w:semiHidden/>
    <w:unhideWhenUsed/>
    <w:rsid w:val="0074712F"/>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721B8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21B80"/>
    <w:rPr>
      <w:rFonts w:ascii="Lucida Grande" w:hAnsi="Lucida Grande"/>
      <w:sz w:val="18"/>
      <w:szCs w:val="18"/>
    </w:rPr>
  </w:style>
  <w:style w:type="character" w:customStyle="1" w:styleId="gi">
    <w:name w:val="gi"/>
    <w:basedOn w:val="Policepardfaut"/>
    <w:rsid w:val="00AF23E9"/>
  </w:style>
  <w:style w:type="table" w:styleId="Grilledutableau">
    <w:name w:val="Table Grid"/>
    <w:basedOn w:val="TableauNormal"/>
    <w:uiPriority w:val="59"/>
    <w:rsid w:val="008A3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332"/>
    <w:pPr>
      <w:ind w:left="720"/>
      <w:contextualSpacing/>
    </w:pPr>
  </w:style>
  <w:style w:type="paragraph" w:styleId="Notedebasdepage">
    <w:name w:val="footnote text"/>
    <w:basedOn w:val="Normal"/>
    <w:link w:val="NotedebasdepageCar"/>
    <w:uiPriority w:val="99"/>
    <w:unhideWhenUsed/>
    <w:rsid w:val="006E71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18A"/>
    <w:rPr>
      <w:sz w:val="20"/>
      <w:szCs w:val="20"/>
    </w:rPr>
  </w:style>
  <w:style w:type="character" w:styleId="Appelnotedebasdep">
    <w:name w:val="footnote reference"/>
    <w:basedOn w:val="Policepardfaut"/>
    <w:uiPriority w:val="99"/>
    <w:unhideWhenUsed/>
    <w:rsid w:val="006E718A"/>
    <w:rPr>
      <w:vertAlign w:val="superscript"/>
    </w:rPr>
  </w:style>
  <w:style w:type="paragraph" w:customStyle="1" w:styleId="Pa2">
    <w:name w:val="Pa2"/>
    <w:basedOn w:val="Normal"/>
    <w:next w:val="Normal"/>
    <w:uiPriority w:val="99"/>
    <w:rsid w:val="001F6873"/>
    <w:pPr>
      <w:autoSpaceDE w:val="0"/>
      <w:autoSpaceDN w:val="0"/>
      <w:adjustRightInd w:val="0"/>
      <w:spacing w:after="0" w:line="241" w:lineRule="atLeast"/>
    </w:pPr>
    <w:rPr>
      <w:rFonts w:ascii="Century Gothic" w:hAnsi="Century Gothic"/>
      <w:sz w:val="24"/>
      <w:szCs w:val="24"/>
    </w:rPr>
  </w:style>
  <w:style w:type="character" w:customStyle="1" w:styleId="A4">
    <w:name w:val="A4"/>
    <w:uiPriority w:val="99"/>
    <w:rsid w:val="001F6873"/>
    <w:rPr>
      <w:rFonts w:cs="Century Gothic"/>
      <w:color w:val="000000"/>
      <w:sz w:val="17"/>
      <w:szCs w:val="17"/>
    </w:rPr>
  </w:style>
  <w:style w:type="character" w:customStyle="1" w:styleId="A5">
    <w:name w:val="A5"/>
    <w:uiPriority w:val="99"/>
    <w:rsid w:val="001F6873"/>
    <w:rPr>
      <w:rFonts w:cs="Century Gothic"/>
      <w:color w:val="000000"/>
      <w:sz w:val="10"/>
      <w:szCs w:val="10"/>
    </w:rPr>
  </w:style>
  <w:style w:type="paragraph" w:customStyle="1" w:styleId="Pa16">
    <w:name w:val="Pa16"/>
    <w:basedOn w:val="Normal"/>
    <w:next w:val="Normal"/>
    <w:uiPriority w:val="99"/>
    <w:rsid w:val="001F6873"/>
    <w:pPr>
      <w:autoSpaceDE w:val="0"/>
      <w:autoSpaceDN w:val="0"/>
      <w:adjustRightInd w:val="0"/>
      <w:spacing w:after="0" w:line="241" w:lineRule="atLeast"/>
    </w:pPr>
    <w:rPr>
      <w:rFonts w:ascii="Century Gothic" w:hAnsi="Century Gothic"/>
      <w:sz w:val="24"/>
      <w:szCs w:val="24"/>
    </w:rPr>
  </w:style>
  <w:style w:type="character" w:customStyle="1" w:styleId="A14">
    <w:name w:val="A14"/>
    <w:uiPriority w:val="99"/>
    <w:rsid w:val="001F6873"/>
    <w:rPr>
      <w:rFonts w:ascii="Symbol" w:hAnsi="Symbol" w:cs="Symbol"/>
      <w:color w:val="000000"/>
      <w:sz w:val="17"/>
      <w:szCs w:val="17"/>
    </w:rPr>
  </w:style>
  <w:style w:type="character" w:styleId="Lienhypertexte">
    <w:name w:val="Hyperlink"/>
    <w:basedOn w:val="Policepardfaut"/>
    <w:uiPriority w:val="99"/>
    <w:unhideWhenUsed/>
    <w:rsid w:val="005053D6"/>
    <w:rPr>
      <w:color w:val="0000FF"/>
      <w:u w:val="single"/>
    </w:rPr>
  </w:style>
  <w:style w:type="paragraph" w:customStyle="1" w:styleId="Default">
    <w:name w:val="Default"/>
    <w:rsid w:val="005053D6"/>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customStyle="1" w:styleId="il">
    <w:name w:val="il"/>
    <w:basedOn w:val="Policepardfaut"/>
    <w:rsid w:val="00851BF9"/>
  </w:style>
  <w:style w:type="paragraph" w:styleId="NormalWeb">
    <w:name w:val="Normal (Web)"/>
    <w:basedOn w:val="Normal"/>
    <w:uiPriority w:val="99"/>
    <w:semiHidden/>
    <w:unhideWhenUsed/>
    <w:rsid w:val="007471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2075629">
      <w:bodyDiv w:val="1"/>
      <w:marLeft w:val="0"/>
      <w:marRight w:val="0"/>
      <w:marTop w:val="0"/>
      <w:marBottom w:val="0"/>
      <w:divBdr>
        <w:top w:val="none" w:sz="0" w:space="0" w:color="auto"/>
        <w:left w:val="none" w:sz="0" w:space="0" w:color="auto"/>
        <w:bottom w:val="none" w:sz="0" w:space="0" w:color="auto"/>
        <w:right w:val="none" w:sz="0" w:space="0" w:color="auto"/>
      </w:divBdr>
    </w:div>
    <w:div w:id="18727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ouis.kerouanton@univ-nantes.f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ain.laube@univ-brest.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iences.univ-nantes.fr/cfv/SESSIONSPDF/Session%2018.pdf" TargetMode="External"/><Relationship Id="rId2" Type="http://schemas.openxmlformats.org/officeDocument/2006/relationships/hyperlink" Target="http://dht.revues.org/56" TargetMode="External"/><Relationship Id="rId1" Type="http://schemas.openxmlformats.org/officeDocument/2006/relationships/hyperlink" Target="http://www.sciences.univ-nantes.fr/cfv/SESSIONSPDF/Session%206.pdf" TargetMode="External"/><Relationship Id="rId6" Type="http://schemas.openxmlformats.org/officeDocument/2006/relationships/hyperlink" Target="http://fr.wikipedia.org/wiki/Web_semantique" TargetMode="External"/><Relationship Id="rId5" Type="http://schemas.openxmlformats.org/officeDocument/2006/relationships/hyperlink" Target="http://en.wikipedia.org/wiki/IDEF" TargetMode="External"/><Relationship Id="rId4" Type="http://schemas.openxmlformats.org/officeDocument/2006/relationships/hyperlink" Target="http://fr.wikipedia.org/wiki/Ontologie_(informa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BCB3-383A-4FCD-9A19-09FCC002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pahst</dc:creator>
  <cp:lastModifiedBy>pahst</cp:lastModifiedBy>
  <cp:revision>2</cp:revision>
  <cp:lastPrinted>2011-12-19T11:24:00Z</cp:lastPrinted>
  <dcterms:created xsi:type="dcterms:W3CDTF">2012-02-08T11:02:00Z</dcterms:created>
  <dcterms:modified xsi:type="dcterms:W3CDTF">2012-02-08T11:02:00Z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